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Arial Narrow" w:eastAsia="Lucida Sans Unicode" w:hAnsi="Arial Narrow" w:cs="Tahoma"/>
          <w:color w:val="auto"/>
          <w:sz w:val="22"/>
          <w:szCs w:val="24"/>
          <w:lang w:eastAsia="cs-CZ" w:bidi="cs-CZ"/>
        </w:rPr>
        <w:id w:val="297649548"/>
        <w:docPartObj>
          <w:docPartGallery w:val="Table of Contents"/>
          <w:docPartUnique/>
        </w:docPartObj>
      </w:sdtPr>
      <w:sdtEndPr>
        <w:rPr>
          <w:b/>
          <w:bCs/>
        </w:rPr>
      </w:sdtEndPr>
      <w:sdtContent>
        <w:p w14:paraId="59A9770D" w14:textId="77777777" w:rsidR="0072347E" w:rsidRDefault="0072347E">
          <w:pPr>
            <w:pStyle w:val="Nadpisobsahu"/>
          </w:pPr>
          <w:r>
            <w:t>Obsah</w:t>
          </w:r>
        </w:p>
        <w:p w14:paraId="02BE44C9" w14:textId="77D1B8FA" w:rsidR="008E0F17" w:rsidRDefault="0072347E">
          <w:pPr>
            <w:pStyle w:val="Obsah2"/>
            <w:rPr>
              <w:rFonts w:asciiTheme="minorHAnsi" w:eastAsiaTheme="minorEastAsia" w:hAnsiTheme="minorHAnsi" w:cstheme="minorBidi"/>
              <w:noProof/>
              <w:szCs w:val="22"/>
              <w:lang w:bidi="ar-SA"/>
            </w:rPr>
          </w:pPr>
          <w:r>
            <w:fldChar w:fldCharType="begin"/>
          </w:r>
          <w:r>
            <w:instrText xml:space="preserve"> TOC \o "1-3" \h \z \u </w:instrText>
          </w:r>
          <w:r>
            <w:fldChar w:fldCharType="separate"/>
          </w:r>
          <w:hyperlink w:anchor="_Toc57018327" w:history="1">
            <w:r w:rsidR="008E0F17" w:rsidRPr="002A2278">
              <w:rPr>
                <w:rStyle w:val="Hypertextovodkaz"/>
                <w:noProof/>
              </w:rPr>
              <w:t>A.1</w:t>
            </w:r>
            <w:r w:rsidR="008E0F17">
              <w:rPr>
                <w:rFonts w:asciiTheme="minorHAnsi" w:eastAsiaTheme="minorEastAsia" w:hAnsiTheme="minorHAnsi" w:cstheme="minorBidi"/>
                <w:noProof/>
                <w:szCs w:val="22"/>
                <w:lang w:bidi="ar-SA"/>
              </w:rPr>
              <w:tab/>
            </w:r>
            <w:r w:rsidR="008E0F17" w:rsidRPr="002A2278">
              <w:rPr>
                <w:rStyle w:val="Hypertextovodkaz"/>
                <w:noProof/>
              </w:rPr>
              <w:t>Identifikační údaje</w:t>
            </w:r>
            <w:r w:rsidR="008E0F17">
              <w:rPr>
                <w:noProof/>
                <w:webHidden/>
              </w:rPr>
              <w:tab/>
            </w:r>
            <w:r w:rsidR="008E0F17">
              <w:rPr>
                <w:noProof/>
                <w:webHidden/>
              </w:rPr>
              <w:fldChar w:fldCharType="begin"/>
            </w:r>
            <w:r w:rsidR="008E0F17">
              <w:rPr>
                <w:noProof/>
                <w:webHidden/>
              </w:rPr>
              <w:instrText xml:space="preserve"> PAGEREF _Toc57018327 \h </w:instrText>
            </w:r>
            <w:r w:rsidR="008E0F17">
              <w:rPr>
                <w:noProof/>
                <w:webHidden/>
              </w:rPr>
            </w:r>
            <w:r w:rsidR="008E0F17">
              <w:rPr>
                <w:noProof/>
                <w:webHidden/>
              </w:rPr>
              <w:fldChar w:fldCharType="separate"/>
            </w:r>
            <w:r w:rsidR="008E0F17">
              <w:rPr>
                <w:noProof/>
                <w:webHidden/>
              </w:rPr>
              <w:t>3</w:t>
            </w:r>
            <w:r w:rsidR="008E0F17">
              <w:rPr>
                <w:noProof/>
                <w:webHidden/>
              </w:rPr>
              <w:fldChar w:fldCharType="end"/>
            </w:r>
          </w:hyperlink>
        </w:p>
        <w:p w14:paraId="58617842" w14:textId="6B160063" w:rsidR="008E0F17" w:rsidRDefault="008E0F17">
          <w:pPr>
            <w:pStyle w:val="Obsah3"/>
            <w:tabs>
              <w:tab w:val="left" w:pos="1100"/>
              <w:tab w:val="right" w:leader="dot" w:pos="9838"/>
            </w:tabs>
            <w:rPr>
              <w:rFonts w:asciiTheme="minorHAnsi" w:eastAsiaTheme="minorEastAsia" w:hAnsiTheme="minorHAnsi" w:cstheme="minorBidi"/>
              <w:noProof/>
              <w:szCs w:val="22"/>
              <w:lang w:bidi="ar-SA"/>
            </w:rPr>
          </w:pPr>
          <w:hyperlink w:anchor="_Toc57018328" w:history="1">
            <w:r w:rsidRPr="002A2278">
              <w:rPr>
                <w:rStyle w:val="Hypertextovodkaz"/>
                <w:noProof/>
              </w:rPr>
              <w:t>A.1.1</w:t>
            </w:r>
            <w:r>
              <w:rPr>
                <w:rFonts w:asciiTheme="minorHAnsi" w:eastAsiaTheme="minorEastAsia" w:hAnsiTheme="minorHAnsi" w:cstheme="minorBidi"/>
                <w:noProof/>
                <w:szCs w:val="22"/>
                <w:lang w:bidi="ar-SA"/>
              </w:rPr>
              <w:tab/>
            </w:r>
            <w:r w:rsidRPr="002A2278">
              <w:rPr>
                <w:rStyle w:val="Hypertextovodkaz"/>
                <w:noProof/>
              </w:rPr>
              <w:t>Údaje o stavbě</w:t>
            </w:r>
            <w:r>
              <w:rPr>
                <w:noProof/>
                <w:webHidden/>
              </w:rPr>
              <w:tab/>
            </w:r>
            <w:r>
              <w:rPr>
                <w:noProof/>
                <w:webHidden/>
              </w:rPr>
              <w:fldChar w:fldCharType="begin"/>
            </w:r>
            <w:r>
              <w:rPr>
                <w:noProof/>
                <w:webHidden/>
              </w:rPr>
              <w:instrText xml:space="preserve"> PAGEREF _Toc57018328 \h </w:instrText>
            </w:r>
            <w:r>
              <w:rPr>
                <w:noProof/>
                <w:webHidden/>
              </w:rPr>
            </w:r>
            <w:r>
              <w:rPr>
                <w:noProof/>
                <w:webHidden/>
              </w:rPr>
              <w:fldChar w:fldCharType="separate"/>
            </w:r>
            <w:r>
              <w:rPr>
                <w:noProof/>
                <w:webHidden/>
              </w:rPr>
              <w:t>3</w:t>
            </w:r>
            <w:r>
              <w:rPr>
                <w:noProof/>
                <w:webHidden/>
              </w:rPr>
              <w:fldChar w:fldCharType="end"/>
            </w:r>
          </w:hyperlink>
        </w:p>
        <w:p w14:paraId="2E4F6062" w14:textId="654BC332" w:rsidR="008E0F17" w:rsidRDefault="008E0F17">
          <w:pPr>
            <w:pStyle w:val="Obsah3"/>
            <w:tabs>
              <w:tab w:val="left" w:pos="1100"/>
              <w:tab w:val="right" w:leader="dot" w:pos="9838"/>
            </w:tabs>
            <w:rPr>
              <w:rFonts w:asciiTheme="minorHAnsi" w:eastAsiaTheme="minorEastAsia" w:hAnsiTheme="minorHAnsi" w:cstheme="minorBidi"/>
              <w:noProof/>
              <w:szCs w:val="22"/>
              <w:lang w:bidi="ar-SA"/>
            </w:rPr>
          </w:pPr>
          <w:hyperlink w:anchor="_Toc57018329" w:history="1">
            <w:r w:rsidRPr="002A2278">
              <w:rPr>
                <w:rStyle w:val="Hypertextovodkaz"/>
                <w:noProof/>
              </w:rPr>
              <w:t>A.1.2</w:t>
            </w:r>
            <w:r>
              <w:rPr>
                <w:rFonts w:asciiTheme="minorHAnsi" w:eastAsiaTheme="minorEastAsia" w:hAnsiTheme="minorHAnsi" w:cstheme="minorBidi"/>
                <w:noProof/>
                <w:szCs w:val="22"/>
                <w:lang w:bidi="ar-SA"/>
              </w:rPr>
              <w:tab/>
            </w:r>
            <w:r w:rsidRPr="002A2278">
              <w:rPr>
                <w:rStyle w:val="Hypertextovodkaz"/>
                <w:noProof/>
              </w:rPr>
              <w:t>Údaje o stavebníkovi</w:t>
            </w:r>
            <w:r>
              <w:rPr>
                <w:noProof/>
                <w:webHidden/>
              </w:rPr>
              <w:tab/>
            </w:r>
            <w:r>
              <w:rPr>
                <w:noProof/>
                <w:webHidden/>
              </w:rPr>
              <w:fldChar w:fldCharType="begin"/>
            </w:r>
            <w:r>
              <w:rPr>
                <w:noProof/>
                <w:webHidden/>
              </w:rPr>
              <w:instrText xml:space="preserve"> PAGEREF _Toc57018329 \h </w:instrText>
            </w:r>
            <w:r>
              <w:rPr>
                <w:noProof/>
                <w:webHidden/>
              </w:rPr>
            </w:r>
            <w:r>
              <w:rPr>
                <w:noProof/>
                <w:webHidden/>
              </w:rPr>
              <w:fldChar w:fldCharType="separate"/>
            </w:r>
            <w:r>
              <w:rPr>
                <w:noProof/>
                <w:webHidden/>
              </w:rPr>
              <w:t>3</w:t>
            </w:r>
            <w:r>
              <w:rPr>
                <w:noProof/>
                <w:webHidden/>
              </w:rPr>
              <w:fldChar w:fldCharType="end"/>
            </w:r>
          </w:hyperlink>
        </w:p>
        <w:p w14:paraId="3631695E" w14:textId="6D30114C" w:rsidR="008E0F17" w:rsidRDefault="008E0F17">
          <w:pPr>
            <w:pStyle w:val="Obsah3"/>
            <w:tabs>
              <w:tab w:val="left" w:pos="1100"/>
              <w:tab w:val="right" w:leader="dot" w:pos="9838"/>
            </w:tabs>
            <w:rPr>
              <w:rFonts w:asciiTheme="minorHAnsi" w:eastAsiaTheme="minorEastAsia" w:hAnsiTheme="minorHAnsi" w:cstheme="minorBidi"/>
              <w:noProof/>
              <w:szCs w:val="22"/>
              <w:lang w:bidi="ar-SA"/>
            </w:rPr>
          </w:pPr>
          <w:hyperlink w:anchor="_Toc57018330" w:history="1">
            <w:r w:rsidRPr="002A2278">
              <w:rPr>
                <w:rStyle w:val="Hypertextovodkaz"/>
                <w:noProof/>
              </w:rPr>
              <w:t>A.1.3</w:t>
            </w:r>
            <w:r>
              <w:rPr>
                <w:rFonts w:asciiTheme="minorHAnsi" w:eastAsiaTheme="minorEastAsia" w:hAnsiTheme="minorHAnsi" w:cstheme="minorBidi"/>
                <w:noProof/>
                <w:szCs w:val="22"/>
                <w:lang w:bidi="ar-SA"/>
              </w:rPr>
              <w:tab/>
            </w:r>
            <w:r w:rsidRPr="002A2278">
              <w:rPr>
                <w:rStyle w:val="Hypertextovodkaz"/>
                <w:noProof/>
              </w:rPr>
              <w:t>Údaje o zpracovateli dokumentace</w:t>
            </w:r>
            <w:r>
              <w:rPr>
                <w:noProof/>
                <w:webHidden/>
              </w:rPr>
              <w:tab/>
            </w:r>
            <w:r>
              <w:rPr>
                <w:noProof/>
                <w:webHidden/>
              </w:rPr>
              <w:fldChar w:fldCharType="begin"/>
            </w:r>
            <w:r>
              <w:rPr>
                <w:noProof/>
                <w:webHidden/>
              </w:rPr>
              <w:instrText xml:space="preserve"> PAGEREF _Toc57018330 \h </w:instrText>
            </w:r>
            <w:r>
              <w:rPr>
                <w:noProof/>
                <w:webHidden/>
              </w:rPr>
            </w:r>
            <w:r>
              <w:rPr>
                <w:noProof/>
                <w:webHidden/>
              </w:rPr>
              <w:fldChar w:fldCharType="separate"/>
            </w:r>
            <w:r>
              <w:rPr>
                <w:noProof/>
                <w:webHidden/>
              </w:rPr>
              <w:t>3</w:t>
            </w:r>
            <w:r>
              <w:rPr>
                <w:noProof/>
                <w:webHidden/>
              </w:rPr>
              <w:fldChar w:fldCharType="end"/>
            </w:r>
          </w:hyperlink>
        </w:p>
        <w:p w14:paraId="20A405DB" w14:textId="75C846F8" w:rsidR="008E0F17" w:rsidRDefault="008E0F17">
          <w:pPr>
            <w:pStyle w:val="Obsah2"/>
            <w:rPr>
              <w:rFonts w:asciiTheme="minorHAnsi" w:eastAsiaTheme="minorEastAsia" w:hAnsiTheme="minorHAnsi" w:cstheme="minorBidi"/>
              <w:noProof/>
              <w:szCs w:val="22"/>
              <w:lang w:bidi="ar-SA"/>
            </w:rPr>
          </w:pPr>
          <w:hyperlink w:anchor="_Toc57018331" w:history="1">
            <w:r w:rsidRPr="002A2278">
              <w:rPr>
                <w:rStyle w:val="Hypertextovodkaz"/>
                <w:noProof/>
              </w:rPr>
              <w:t>A.2</w:t>
            </w:r>
            <w:r>
              <w:rPr>
                <w:rFonts w:asciiTheme="minorHAnsi" w:eastAsiaTheme="minorEastAsia" w:hAnsiTheme="minorHAnsi" w:cstheme="minorBidi"/>
                <w:noProof/>
                <w:szCs w:val="22"/>
                <w:lang w:bidi="ar-SA"/>
              </w:rPr>
              <w:tab/>
            </w:r>
            <w:r w:rsidRPr="002A2278">
              <w:rPr>
                <w:rStyle w:val="Hypertextovodkaz"/>
                <w:noProof/>
              </w:rPr>
              <w:t>Členění stavby na objekty a technická a technologická zařízení</w:t>
            </w:r>
            <w:r>
              <w:rPr>
                <w:noProof/>
                <w:webHidden/>
              </w:rPr>
              <w:tab/>
            </w:r>
            <w:r>
              <w:rPr>
                <w:noProof/>
                <w:webHidden/>
              </w:rPr>
              <w:fldChar w:fldCharType="begin"/>
            </w:r>
            <w:r>
              <w:rPr>
                <w:noProof/>
                <w:webHidden/>
              </w:rPr>
              <w:instrText xml:space="preserve"> PAGEREF _Toc57018331 \h </w:instrText>
            </w:r>
            <w:r>
              <w:rPr>
                <w:noProof/>
                <w:webHidden/>
              </w:rPr>
            </w:r>
            <w:r>
              <w:rPr>
                <w:noProof/>
                <w:webHidden/>
              </w:rPr>
              <w:fldChar w:fldCharType="separate"/>
            </w:r>
            <w:r>
              <w:rPr>
                <w:noProof/>
                <w:webHidden/>
              </w:rPr>
              <w:t>4</w:t>
            </w:r>
            <w:r>
              <w:rPr>
                <w:noProof/>
                <w:webHidden/>
              </w:rPr>
              <w:fldChar w:fldCharType="end"/>
            </w:r>
          </w:hyperlink>
        </w:p>
        <w:p w14:paraId="4F8159B5" w14:textId="7AD43775" w:rsidR="008E0F17" w:rsidRDefault="008E0F17">
          <w:pPr>
            <w:pStyle w:val="Obsah2"/>
            <w:rPr>
              <w:rFonts w:asciiTheme="minorHAnsi" w:eastAsiaTheme="minorEastAsia" w:hAnsiTheme="minorHAnsi" w:cstheme="minorBidi"/>
              <w:noProof/>
              <w:szCs w:val="22"/>
              <w:lang w:bidi="ar-SA"/>
            </w:rPr>
          </w:pPr>
          <w:hyperlink w:anchor="_Toc57018332" w:history="1">
            <w:r w:rsidRPr="002A2278">
              <w:rPr>
                <w:rStyle w:val="Hypertextovodkaz"/>
                <w:noProof/>
              </w:rPr>
              <w:t>A.3</w:t>
            </w:r>
            <w:r>
              <w:rPr>
                <w:rFonts w:asciiTheme="minorHAnsi" w:eastAsiaTheme="minorEastAsia" w:hAnsiTheme="minorHAnsi" w:cstheme="minorBidi"/>
                <w:noProof/>
                <w:szCs w:val="22"/>
                <w:lang w:bidi="ar-SA"/>
              </w:rPr>
              <w:tab/>
            </w:r>
            <w:r w:rsidRPr="002A2278">
              <w:rPr>
                <w:rStyle w:val="Hypertextovodkaz"/>
                <w:noProof/>
              </w:rPr>
              <w:t>Seznam vstupních podkladů</w:t>
            </w:r>
            <w:r>
              <w:rPr>
                <w:noProof/>
                <w:webHidden/>
              </w:rPr>
              <w:tab/>
            </w:r>
            <w:r>
              <w:rPr>
                <w:noProof/>
                <w:webHidden/>
              </w:rPr>
              <w:fldChar w:fldCharType="begin"/>
            </w:r>
            <w:r>
              <w:rPr>
                <w:noProof/>
                <w:webHidden/>
              </w:rPr>
              <w:instrText xml:space="preserve"> PAGEREF _Toc57018332 \h </w:instrText>
            </w:r>
            <w:r>
              <w:rPr>
                <w:noProof/>
                <w:webHidden/>
              </w:rPr>
            </w:r>
            <w:r>
              <w:rPr>
                <w:noProof/>
                <w:webHidden/>
              </w:rPr>
              <w:fldChar w:fldCharType="separate"/>
            </w:r>
            <w:r>
              <w:rPr>
                <w:noProof/>
                <w:webHidden/>
              </w:rPr>
              <w:t>5</w:t>
            </w:r>
            <w:r>
              <w:rPr>
                <w:noProof/>
                <w:webHidden/>
              </w:rPr>
              <w:fldChar w:fldCharType="end"/>
            </w:r>
          </w:hyperlink>
        </w:p>
        <w:p w14:paraId="7D7B19D5" w14:textId="305B429B" w:rsidR="0072347E" w:rsidRDefault="0072347E">
          <w:r>
            <w:rPr>
              <w:b/>
              <w:bCs/>
            </w:rPr>
            <w:fldChar w:fldCharType="end"/>
          </w:r>
        </w:p>
      </w:sdtContent>
    </w:sdt>
    <w:p w14:paraId="769AFD6F" w14:textId="77777777" w:rsidR="0072347E" w:rsidRPr="00670103" w:rsidRDefault="0072347E" w:rsidP="0072347E">
      <w:pPr>
        <w:pStyle w:val="Nadpisobsahu"/>
      </w:pPr>
      <w:r w:rsidRPr="00670103">
        <w:br w:type="page"/>
      </w:r>
    </w:p>
    <w:p w14:paraId="32F976D9" w14:textId="77777777" w:rsidR="0072347E" w:rsidRPr="00670103" w:rsidRDefault="0072347E" w:rsidP="0072347E">
      <w:pPr>
        <w:pStyle w:val="NadpisU2"/>
      </w:pPr>
      <w:bookmarkStart w:id="0" w:name="_Toc506586982"/>
      <w:bookmarkStart w:id="1" w:name="_Toc10273738"/>
      <w:bookmarkStart w:id="2" w:name="_Toc10274034"/>
      <w:bookmarkStart w:id="3" w:name="_Toc57018327"/>
      <w:r w:rsidRPr="00670103">
        <w:lastRenderedPageBreak/>
        <w:t>Identifikační údaje</w:t>
      </w:r>
      <w:bookmarkEnd w:id="0"/>
      <w:bookmarkEnd w:id="1"/>
      <w:bookmarkEnd w:id="2"/>
      <w:bookmarkEnd w:id="3"/>
    </w:p>
    <w:p w14:paraId="27512F7C" w14:textId="77777777" w:rsidR="0072347E" w:rsidRPr="00670103" w:rsidRDefault="0072347E" w:rsidP="0072347E">
      <w:pPr>
        <w:pStyle w:val="NadpisU3"/>
      </w:pPr>
      <w:bookmarkStart w:id="4" w:name="_Toc441665692"/>
      <w:bookmarkStart w:id="5" w:name="_Toc506586983"/>
      <w:bookmarkStart w:id="6" w:name="_Toc10273739"/>
      <w:bookmarkStart w:id="7" w:name="_Toc10274035"/>
      <w:bookmarkStart w:id="8" w:name="_Toc57018328"/>
      <w:bookmarkEnd w:id="4"/>
      <w:r w:rsidRPr="00670103">
        <w:t>Údaje o stavbě</w:t>
      </w:r>
      <w:bookmarkEnd w:id="5"/>
      <w:bookmarkEnd w:id="6"/>
      <w:bookmarkEnd w:id="7"/>
      <w:bookmarkEnd w:id="8"/>
    </w:p>
    <w:p w14:paraId="70977AEA" w14:textId="77777777" w:rsidR="0072347E" w:rsidRPr="00670103" w:rsidRDefault="0072347E" w:rsidP="0072347E">
      <w:pPr>
        <w:pStyle w:val="NadpisU4"/>
      </w:pPr>
      <w:bookmarkStart w:id="9" w:name="__RefHeading___Toc1459_4020591610"/>
      <w:bookmarkEnd w:id="9"/>
      <w:r w:rsidRPr="00670103">
        <w:t>název stavby,</w:t>
      </w:r>
    </w:p>
    <w:p w14:paraId="7E535F29" w14:textId="77777777" w:rsidR="0072347E" w:rsidRPr="00670103" w:rsidRDefault="0072347E" w:rsidP="0072347E">
      <w:pPr>
        <w:pStyle w:val="Unormltun"/>
      </w:pPr>
      <w:r w:rsidRPr="00670103">
        <w:t>"</w:t>
      </w:r>
      <w:r>
        <w:t>II/191 Vrčeň – opěrná zeď</w:t>
      </w:r>
      <w:r w:rsidRPr="00670103">
        <w:t>"</w:t>
      </w:r>
    </w:p>
    <w:p w14:paraId="5F76A759" w14:textId="77777777" w:rsidR="0072347E" w:rsidRPr="00670103" w:rsidRDefault="0072347E" w:rsidP="0072347E">
      <w:pPr>
        <w:pStyle w:val="NadpisU4"/>
      </w:pPr>
      <w:bookmarkStart w:id="10" w:name="__RefHeading___Toc1461_4020591610"/>
      <w:bookmarkEnd w:id="10"/>
      <w:r w:rsidRPr="00670103">
        <w:t>místo stavby (adresa, čísla popisná, katastrální území, parcelní čísla pozemků),</w:t>
      </w:r>
    </w:p>
    <w:p w14:paraId="65FEDA1F" w14:textId="77777777" w:rsidR="0072347E" w:rsidRPr="00670103" w:rsidRDefault="0072347E" w:rsidP="0072347E">
      <w:pPr>
        <w:pStyle w:val="Unorml"/>
      </w:pPr>
      <w:r w:rsidRPr="00670103">
        <w:t>Kraj:</w:t>
      </w:r>
      <w:r w:rsidRPr="00670103">
        <w:tab/>
        <w:t>Plzeňský</w:t>
      </w:r>
    </w:p>
    <w:p w14:paraId="7D02BA77" w14:textId="77777777" w:rsidR="0072347E" w:rsidRPr="00670103" w:rsidRDefault="0072347E" w:rsidP="0072347E">
      <w:pPr>
        <w:pStyle w:val="Unorml"/>
      </w:pPr>
      <w:r w:rsidRPr="00670103">
        <w:t>Adresa:</w:t>
      </w:r>
      <w:r w:rsidRPr="00670103">
        <w:tab/>
      </w:r>
      <w:r>
        <w:t>Obec Vrčeň</w:t>
      </w:r>
    </w:p>
    <w:p w14:paraId="6CB853F3" w14:textId="77777777" w:rsidR="0072347E" w:rsidRDefault="0072347E" w:rsidP="0072347E">
      <w:pPr>
        <w:pStyle w:val="Unorml"/>
      </w:pPr>
      <w:r w:rsidRPr="00670103">
        <w:t>Katastrální území:</w:t>
      </w:r>
      <w:r w:rsidRPr="00670103">
        <w:tab/>
      </w:r>
      <w:r>
        <w:rPr>
          <w:rFonts w:cs="Arial"/>
        </w:rPr>
        <w:t>Vrčeň, 786209</w:t>
      </w:r>
    </w:p>
    <w:p w14:paraId="767980B1" w14:textId="649E688C" w:rsidR="0072347E" w:rsidRPr="00670103" w:rsidRDefault="0072347E" w:rsidP="0072347E">
      <w:pPr>
        <w:pStyle w:val="Unorml"/>
      </w:pPr>
      <w:r>
        <w:t xml:space="preserve">Čísla pozemků: 1190/4, 1190/6, 1274, </w:t>
      </w:r>
      <w:r w:rsidR="00041A74">
        <w:t xml:space="preserve">693/9, </w:t>
      </w:r>
      <w:r>
        <w:t>693/10</w:t>
      </w:r>
      <w:r w:rsidR="00C00782">
        <w:t>, 693/11</w:t>
      </w:r>
    </w:p>
    <w:p w14:paraId="2E4B0A67" w14:textId="77777777" w:rsidR="0072347E" w:rsidRPr="00670103" w:rsidRDefault="0072347E" w:rsidP="0072347E">
      <w:pPr>
        <w:pStyle w:val="NadpisU4"/>
      </w:pPr>
      <w:bookmarkStart w:id="11" w:name="__RefHeading___Toc1463_4020591610"/>
      <w:bookmarkEnd w:id="11"/>
      <w:r w:rsidRPr="00670103">
        <w:t>předmět dokumentace.</w:t>
      </w:r>
    </w:p>
    <w:p w14:paraId="0FDACDE3" w14:textId="77777777" w:rsidR="0072347E" w:rsidRPr="00670103" w:rsidRDefault="0072347E" w:rsidP="0072347E">
      <w:pPr>
        <w:pStyle w:val="Unorml"/>
      </w:pPr>
      <w:r>
        <w:t>Vybudování opěrné zdi z důvodu stabilizace silničního tělesa silnice II/191 v intravilánu obce Vrčeň.</w:t>
      </w:r>
    </w:p>
    <w:p w14:paraId="58194758" w14:textId="77777777" w:rsidR="0072347E" w:rsidRPr="00670103" w:rsidRDefault="0072347E" w:rsidP="0072347E">
      <w:pPr>
        <w:pStyle w:val="NadpisU3"/>
      </w:pPr>
      <w:bookmarkStart w:id="12" w:name="_Toc441665693"/>
      <w:bookmarkStart w:id="13" w:name="_Toc506586984"/>
      <w:bookmarkStart w:id="14" w:name="_Toc10273740"/>
      <w:bookmarkStart w:id="15" w:name="_Toc10274036"/>
      <w:bookmarkStart w:id="16" w:name="_Toc57018329"/>
      <w:bookmarkEnd w:id="12"/>
      <w:r w:rsidRPr="00670103">
        <w:t xml:space="preserve">Údaje o </w:t>
      </w:r>
      <w:bookmarkEnd w:id="13"/>
      <w:r w:rsidRPr="00670103">
        <w:t>stavebníkovi</w:t>
      </w:r>
      <w:bookmarkEnd w:id="14"/>
      <w:bookmarkEnd w:id="15"/>
      <w:bookmarkEnd w:id="16"/>
    </w:p>
    <w:p w14:paraId="5CD2D88E" w14:textId="77777777" w:rsidR="0072347E" w:rsidRPr="00214EB6" w:rsidRDefault="0072347E" w:rsidP="0072347E">
      <w:pPr>
        <w:pStyle w:val="Unormltun"/>
      </w:pPr>
      <w:bookmarkStart w:id="17" w:name="_Toc441665694"/>
      <w:bookmarkStart w:id="18" w:name="_Hlk517411546"/>
      <w:bookmarkStart w:id="19" w:name="_Toc506586985"/>
      <w:bookmarkEnd w:id="17"/>
      <w:r w:rsidRPr="00214EB6">
        <w:t xml:space="preserve">Správa a údržba silnic Plzeňského kraje, </w:t>
      </w:r>
      <w:proofErr w:type="spellStart"/>
      <w:r w:rsidRPr="00214EB6">
        <w:t>p.o</w:t>
      </w:r>
      <w:proofErr w:type="spellEnd"/>
      <w:r w:rsidRPr="00214EB6">
        <w:t>.</w:t>
      </w:r>
    </w:p>
    <w:p w14:paraId="1FCA9468" w14:textId="77777777" w:rsidR="0072347E" w:rsidRPr="00214EB6" w:rsidRDefault="0072347E" w:rsidP="0072347E">
      <w:pPr>
        <w:pStyle w:val="Unorml"/>
      </w:pPr>
      <w:r w:rsidRPr="00214EB6">
        <w:t xml:space="preserve">zapsaná v obchodním rejstříku pod </w:t>
      </w:r>
      <w:proofErr w:type="spellStart"/>
      <w:r w:rsidRPr="00214EB6">
        <w:t>sp</w:t>
      </w:r>
      <w:proofErr w:type="spellEnd"/>
      <w:r w:rsidRPr="00214EB6">
        <w:t xml:space="preserve">. zn.: </w:t>
      </w:r>
      <w:proofErr w:type="spellStart"/>
      <w:r w:rsidRPr="00214EB6">
        <w:t>Pr</w:t>
      </w:r>
      <w:proofErr w:type="spellEnd"/>
      <w:r w:rsidRPr="00214EB6">
        <w:t xml:space="preserve"> 737 vedenou u Krajského soudu v Plzni</w:t>
      </w:r>
    </w:p>
    <w:p w14:paraId="39AC24EF" w14:textId="77777777" w:rsidR="0072347E" w:rsidRPr="00214EB6" w:rsidRDefault="0072347E" w:rsidP="0072347E">
      <w:pPr>
        <w:pStyle w:val="Unorml"/>
      </w:pPr>
      <w:r w:rsidRPr="00214EB6">
        <w:t>sídlo:</w:t>
      </w:r>
      <w:r w:rsidRPr="00214EB6">
        <w:tab/>
      </w:r>
      <w:r w:rsidRPr="00214EB6">
        <w:tab/>
      </w:r>
      <w:r w:rsidRPr="00214EB6">
        <w:tab/>
      </w:r>
      <w:r w:rsidRPr="00214EB6">
        <w:rPr>
          <w:snapToGrid w:val="0"/>
        </w:rPr>
        <w:t>Koterovská 462/162, 326 00 Plzeň</w:t>
      </w:r>
    </w:p>
    <w:p w14:paraId="1C11C5C9" w14:textId="77777777" w:rsidR="0072347E" w:rsidRPr="00214EB6" w:rsidRDefault="0072347E" w:rsidP="0072347E">
      <w:pPr>
        <w:pStyle w:val="Unorml"/>
      </w:pPr>
      <w:r w:rsidRPr="00214EB6">
        <w:t>statutární orgán</w:t>
      </w:r>
      <w:r w:rsidRPr="00214EB6">
        <w:tab/>
      </w:r>
      <w:r w:rsidRPr="00214EB6">
        <w:tab/>
        <w:t>Ing. Miroslav Doležal, generální ředitel</w:t>
      </w:r>
    </w:p>
    <w:p w14:paraId="70DD6524" w14:textId="77777777" w:rsidR="0072347E" w:rsidRPr="00214EB6" w:rsidRDefault="0072347E" w:rsidP="0072347E">
      <w:pPr>
        <w:pStyle w:val="Unorml"/>
      </w:pPr>
      <w:r w:rsidRPr="00214EB6">
        <w:t>IČ: 720 53 119</w:t>
      </w:r>
      <w:r w:rsidRPr="00214EB6">
        <w:tab/>
      </w:r>
      <w:r w:rsidRPr="00214EB6">
        <w:tab/>
        <w:t>DIČ: CZ72053119</w:t>
      </w:r>
    </w:p>
    <w:p w14:paraId="787E0DF6" w14:textId="77777777" w:rsidR="0072347E" w:rsidRPr="00214EB6" w:rsidRDefault="0072347E" w:rsidP="0072347E">
      <w:pPr>
        <w:pStyle w:val="Unorml"/>
      </w:pPr>
      <w:r w:rsidRPr="00214EB6">
        <w:rPr>
          <w:rFonts w:eastAsia="Arial" w:cs="Arial"/>
          <w:sz w:val="20"/>
          <w:szCs w:val="20"/>
        </w:rPr>
        <w:t>e-mail:</w:t>
      </w:r>
      <w:r w:rsidRPr="00214EB6">
        <w:rPr>
          <w:rFonts w:eastAsia="Arial" w:cs="Arial"/>
          <w:sz w:val="20"/>
          <w:szCs w:val="20"/>
        </w:rPr>
        <w:tab/>
      </w:r>
      <w:r w:rsidRPr="00214EB6">
        <w:rPr>
          <w:rFonts w:eastAsia="Arial" w:cs="Arial"/>
          <w:sz w:val="20"/>
          <w:szCs w:val="20"/>
        </w:rPr>
        <w:tab/>
      </w:r>
      <w:r w:rsidRPr="00214EB6">
        <w:rPr>
          <w:rFonts w:eastAsia="Arial" w:cs="Arial"/>
          <w:sz w:val="20"/>
          <w:szCs w:val="20"/>
        </w:rPr>
        <w:tab/>
      </w:r>
      <w:hyperlink r:id="rId8" w:history="1">
        <w:r w:rsidRPr="00214EB6">
          <w:rPr>
            <w:rStyle w:val="Hypertextovodkaz"/>
            <w:rFonts w:eastAsia="Arial" w:cs="Arial"/>
            <w:bCs/>
            <w:sz w:val="20"/>
            <w:szCs w:val="20"/>
          </w:rPr>
          <w:t>posta@suspk.eu</w:t>
        </w:r>
      </w:hyperlink>
    </w:p>
    <w:p w14:paraId="16EA8830" w14:textId="77777777" w:rsidR="0072347E" w:rsidRPr="00214EB6" w:rsidRDefault="0072347E" w:rsidP="0072347E">
      <w:pPr>
        <w:pStyle w:val="Unorml"/>
      </w:pPr>
      <w:r w:rsidRPr="00214EB6">
        <w:t>datová schránka:</w:t>
      </w:r>
      <w:r w:rsidRPr="00214EB6">
        <w:tab/>
      </w:r>
      <w:r w:rsidRPr="00214EB6">
        <w:tab/>
        <w:t>qbep485</w:t>
      </w:r>
    </w:p>
    <w:p w14:paraId="3E77499E" w14:textId="77777777" w:rsidR="0072347E" w:rsidRPr="00214EB6" w:rsidRDefault="0072347E" w:rsidP="0072347E">
      <w:pPr>
        <w:pStyle w:val="Unorml"/>
      </w:pPr>
      <w:r w:rsidRPr="00214EB6">
        <w:t>telefon:</w:t>
      </w:r>
      <w:r w:rsidRPr="00214EB6">
        <w:tab/>
      </w:r>
      <w:r w:rsidRPr="00214EB6">
        <w:tab/>
      </w:r>
      <w:r w:rsidRPr="00214EB6">
        <w:tab/>
        <w:t>377 172 101</w:t>
      </w:r>
    </w:p>
    <w:p w14:paraId="01500460" w14:textId="77777777" w:rsidR="0072347E" w:rsidRPr="00214EB6" w:rsidRDefault="0072347E" w:rsidP="0072347E">
      <w:pPr>
        <w:pStyle w:val="Unorml"/>
        <w:rPr>
          <w:bCs/>
        </w:rPr>
      </w:pPr>
      <w:r w:rsidRPr="00214EB6">
        <w:t xml:space="preserve">Kontaktní osoba: </w:t>
      </w:r>
      <w:r w:rsidRPr="00214EB6">
        <w:tab/>
      </w:r>
      <w:r w:rsidRPr="00214EB6">
        <w:tab/>
        <w:t xml:space="preserve">Ladislav Zábranský, tel. +420 770 171 995, e-mail: </w:t>
      </w:r>
      <w:hyperlink r:id="rId9" w:history="1">
        <w:r w:rsidRPr="00214EB6">
          <w:rPr>
            <w:rStyle w:val="Hypertextovodkaz"/>
            <w:rFonts w:cs="Arial"/>
            <w:sz w:val="20"/>
            <w:szCs w:val="20"/>
          </w:rPr>
          <w:t>ladislav.zabransky</w:t>
        </w:r>
        <w:r w:rsidRPr="00214EB6">
          <w:rPr>
            <w:rStyle w:val="Hypertextovodkaz"/>
            <w:rFonts w:eastAsia="Arial" w:cs="Arial"/>
            <w:bCs/>
            <w:sz w:val="20"/>
            <w:szCs w:val="20"/>
          </w:rPr>
          <w:t>@suspk.eu</w:t>
        </w:r>
      </w:hyperlink>
    </w:p>
    <w:p w14:paraId="75C47F69" w14:textId="77777777" w:rsidR="0072347E" w:rsidRPr="00214EB6" w:rsidRDefault="0072347E" w:rsidP="0072347E">
      <w:pPr>
        <w:pStyle w:val="NadpisU3"/>
      </w:pPr>
      <w:bookmarkStart w:id="20" w:name="_Toc10273741"/>
      <w:bookmarkStart w:id="21" w:name="_Toc10274037"/>
      <w:bookmarkStart w:id="22" w:name="_Toc57018330"/>
      <w:bookmarkEnd w:id="18"/>
      <w:r w:rsidRPr="00214EB6">
        <w:t>Údaje o zpracovateli dokumentace</w:t>
      </w:r>
      <w:bookmarkEnd w:id="19"/>
      <w:bookmarkEnd w:id="20"/>
      <w:bookmarkEnd w:id="21"/>
      <w:bookmarkEnd w:id="22"/>
    </w:p>
    <w:p w14:paraId="0E58C341" w14:textId="77777777" w:rsidR="0072347E" w:rsidRPr="00670103" w:rsidRDefault="0072347E" w:rsidP="0072347E">
      <w:pPr>
        <w:pStyle w:val="NadpisU4"/>
      </w:pPr>
      <w:bookmarkStart w:id="23" w:name="__RefHeading___Toc1465_4020591610"/>
      <w:bookmarkEnd w:id="23"/>
      <w:r w:rsidRPr="00670103">
        <w:t>jméno, příjmení, obchodní firma, IČ, bylo-li přiděleno, místo podnikání (fyzická osoba podnikající) nebo obchodní firma nebo název, IČ, bylo-li přiděleno, adresa sídla (právnická osoba),</w:t>
      </w:r>
    </w:p>
    <w:p w14:paraId="7E474709" w14:textId="77777777" w:rsidR="0072347E" w:rsidRPr="00670103" w:rsidRDefault="0072347E" w:rsidP="0072347E">
      <w:pPr>
        <w:pStyle w:val="Unormltun"/>
      </w:pPr>
      <w:bookmarkStart w:id="24" w:name="_Hlk517411583"/>
      <w:proofErr w:type="gramStart"/>
      <w:r w:rsidRPr="005B143C">
        <w:t>U - PROJEKT</w:t>
      </w:r>
      <w:proofErr w:type="gramEnd"/>
      <w:r w:rsidRPr="005B143C">
        <w:t xml:space="preserve"> DOS s.r.o.</w:t>
      </w:r>
    </w:p>
    <w:p w14:paraId="0F7D2DD7" w14:textId="77777777" w:rsidR="0072347E" w:rsidRPr="00670103" w:rsidRDefault="0072347E" w:rsidP="0072347E">
      <w:pPr>
        <w:pStyle w:val="Unorml"/>
      </w:pPr>
      <w:r>
        <w:t>sídlo</w:t>
      </w:r>
      <w:r w:rsidRPr="00670103">
        <w:t>:</w:t>
      </w:r>
      <w:r w:rsidRPr="00670103">
        <w:tab/>
      </w:r>
      <w:r w:rsidRPr="00670103">
        <w:tab/>
      </w:r>
      <w:r>
        <w:t>Krátká 768, 330 12 Horní Bříza</w:t>
      </w:r>
    </w:p>
    <w:p w14:paraId="50545776" w14:textId="77777777" w:rsidR="0072347E" w:rsidRPr="00670103" w:rsidRDefault="0072347E" w:rsidP="0072347E">
      <w:pPr>
        <w:pStyle w:val="Unorml"/>
      </w:pPr>
      <w:r w:rsidRPr="00670103">
        <w:t>IČ:</w:t>
      </w:r>
      <w:r w:rsidRPr="00670103">
        <w:tab/>
      </w:r>
      <w:r w:rsidRPr="00670103">
        <w:tab/>
        <w:t>04349521</w:t>
      </w:r>
    </w:p>
    <w:p w14:paraId="4EAC3936" w14:textId="77777777" w:rsidR="0072347E" w:rsidRPr="00670103" w:rsidRDefault="0072347E" w:rsidP="0072347E">
      <w:pPr>
        <w:pStyle w:val="Unorml"/>
      </w:pPr>
      <w:r w:rsidRPr="00670103">
        <w:t>tel:</w:t>
      </w:r>
      <w:r w:rsidRPr="00670103">
        <w:tab/>
      </w:r>
      <w:r w:rsidRPr="00670103">
        <w:tab/>
        <w:t>775 901 486</w:t>
      </w:r>
    </w:p>
    <w:p w14:paraId="401BA34F" w14:textId="77777777" w:rsidR="0072347E" w:rsidRPr="00670103" w:rsidRDefault="0072347E" w:rsidP="0072347E">
      <w:pPr>
        <w:pStyle w:val="Unorml"/>
      </w:pPr>
      <w:r w:rsidRPr="00670103">
        <w:t>email:</w:t>
      </w:r>
      <w:r w:rsidRPr="00670103">
        <w:tab/>
      </w:r>
      <w:r w:rsidRPr="00670103">
        <w:tab/>
      </w:r>
      <w:hyperlink r:id="rId10">
        <w:r w:rsidRPr="00670103">
          <w:rPr>
            <w:rStyle w:val="Internetovodkaz"/>
            <w:vanish/>
          </w:rPr>
          <w:t>info@u-projekt.cz</w:t>
        </w:r>
      </w:hyperlink>
    </w:p>
    <w:p w14:paraId="7F54ED9B" w14:textId="77777777" w:rsidR="0072347E" w:rsidRPr="00670103" w:rsidRDefault="0072347E" w:rsidP="0072347E">
      <w:pPr>
        <w:pStyle w:val="NadpisU4"/>
      </w:pPr>
      <w:bookmarkStart w:id="25" w:name="__RefHeading___Toc1467_4020591610"/>
      <w:bookmarkEnd w:id="24"/>
      <w:bookmarkEnd w:id="25"/>
      <w:r w:rsidRPr="00670103">
        <w:t>jméno a příjmení hlavního projektanta včetně čísla, pod kterým je zapsán v evidenci autorizovaných osob vedené Českou komorou architektů nebo Českou komorou autorizovaných inženýrů a techniků činných ve výstavbě, s vyznačeným oborem, popřípadě specializací jeho autorizace,</w:t>
      </w:r>
    </w:p>
    <w:p w14:paraId="782C4053" w14:textId="77777777" w:rsidR="0072347E" w:rsidRPr="00670103" w:rsidRDefault="0072347E" w:rsidP="0072347E">
      <w:pPr>
        <w:pStyle w:val="NadpisU7"/>
      </w:pPr>
      <w:r w:rsidRPr="00670103">
        <w:t>Hlavní inženýr projektu</w:t>
      </w:r>
    </w:p>
    <w:p w14:paraId="54ACBB71" w14:textId="77777777" w:rsidR="0072347E" w:rsidRPr="00670103" w:rsidRDefault="0072347E" w:rsidP="0072347E">
      <w:pPr>
        <w:pStyle w:val="Unorml"/>
      </w:pPr>
      <w:r w:rsidRPr="00670103">
        <w:t>Ing. Jiří Ulman</w:t>
      </w:r>
    </w:p>
    <w:p w14:paraId="019FD1AB" w14:textId="77777777" w:rsidR="0072347E" w:rsidRPr="00670103" w:rsidRDefault="0072347E" w:rsidP="0072347E">
      <w:pPr>
        <w:pStyle w:val="Unorml"/>
      </w:pPr>
      <w:r>
        <w:t>Krátká 768, 330 12 Horní Bříza</w:t>
      </w:r>
    </w:p>
    <w:p w14:paraId="6B3B4B02" w14:textId="77777777" w:rsidR="0072347E" w:rsidRPr="00670103" w:rsidRDefault="0072347E" w:rsidP="0072347E">
      <w:pPr>
        <w:pStyle w:val="Unorml"/>
      </w:pPr>
      <w:r w:rsidRPr="00670103">
        <w:t>autorizovaný inženýr pro dopravní stavby</w:t>
      </w:r>
    </w:p>
    <w:p w14:paraId="5CB98D47" w14:textId="77777777" w:rsidR="0072347E" w:rsidRPr="00670103" w:rsidRDefault="0072347E" w:rsidP="0072347E">
      <w:pPr>
        <w:pStyle w:val="Unorml"/>
      </w:pPr>
      <w:r w:rsidRPr="00670103">
        <w:t>ČKAIT 0202002</w:t>
      </w:r>
    </w:p>
    <w:p w14:paraId="556DC46B" w14:textId="77777777" w:rsidR="0072347E" w:rsidRPr="00670103" w:rsidRDefault="0072347E" w:rsidP="0072347E">
      <w:pPr>
        <w:pStyle w:val="NadpisU4"/>
      </w:pPr>
      <w:bookmarkStart w:id="26" w:name="__RefHeading___Toc1469_4020591610"/>
      <w:bookmarkEnd w:id="26"/>
      <w:r w:rsidRPr="00670103">
        <w:t>jména a příjmení projektantů jednotlivých částí dokumentace včetně čísla, pod kterým jsou zapsáni v evidenci autorizovaných osob vedené Českou komorou architektů nebo Českou komorou autorizovaných inženýrů a techniků činných ve výstavbě, s vyznačeným oborem, popřípadě specializací jejich autorizace.</w:t>
      </w:r>
    </w:p>
    <w:p w14:paraId="7F771F03" w14:textId="77777777" w:rsidR="008E0F17" w:rsidRDefault="0072347E" w:rsidP="0072347E">
      <w:pPr>
        <w:pStyle w:val="NadpisU7"/>
      </w:pPr>
      <w:r>
        <w:t xml:space="preserve"> SO 101 Komunikace</w:t>
      </w:r>
    </w:p>
    <w:p w14:paraId="6F151EBA" w14:textId="1C2D717C" w:rsidR="0072347E" w:rsidRPr="00670103" w:rsidRDefault="008E0F17" w:rsidP="0072347E">
      <w:pPr>
        <w:pStyle w:val="NadpisU7"/>
      </w:pPr>
      <w:r>
        <w:t xml:space="preserve"> SO 102 Komunikace – výměna krytu vozovky</w:t>
      </w:r>
    </w:p>
    <w:p w14:paraId="1848A7F4" w14:textId="77777777" w:rsidR="0072347E" w:rsidRPr="00670103" w:rsidRDefault="0072347E" w:rsidP="0072347E">
      <w:pPr>
        <w:pStyle w:val="Unorml"/>
      </w:pPr>
      <w:r w:rsidRPr="00670103">
        <w:t>Ing. Jiří Ulman</w:t>
      </w:r>
    </w:p>
    <w:p w14:paraId="36600226" w14:textId="77777777" w:rsidR="0072347E" w:rsidRPr="00670103" w:rsidRDefault="0072347E" w:rsidP="0072347E">
      <w:pPr>
        <w:pStyle w:val="Unorml"/>
      </w:pPr>
      <w:r>
        <w:t>Krátká 768, 330 12 Horní Bříza</w:t>
      </w:r>
    </w:p>
    <w:p w14:paraId="1C3F42B9" w14:textId="77777777" w:rsidR="0072347E" w:rsidRPr="00670103" w:rsidRDefault="0072347E" w:rsidP="0072347E">
      <w:pPr>
        <w:pStyle w:val="Unorml"/>
      </w:pPr>
      <w:r w:rsidRPr="00670103">
        <w:t>autorizovaný inženýr pro dopravní stavby</w:t>
      </w:r>
    </w:p>
    <w:p w14:paraId="41EF81A8" w14:textId="77777777" w:rsidR="0072347E" w:rsidRPr="00670103" w:rsidRDefault="0072347E" w:rsidP="0072347E">
      <w:pPr>
        <w:pStyle w:val="Unorml"/>
      </w:pPr>
      <w:r w:rsidRPr="00670103">
        <w:t>ČKAIT 0202002</w:t>
      </w:r>
    </w:p>
    <w:p w14:paraId="1C4DEAB1" w14:textId="58EE6D8C" w:rsidR="0072347E" w:rsidRPr="00670103" w:rsidRDefault="0072347E" w:rsidP="0072347E">
      <w:pPr>
        <w:pStyle w:val="NadpisU7"/>
      </w:pPr>
      <w:r>
        <w:t>SO 201 Opěrná zeď</w:t>
      </w:r>
    </w:p>
    <w:p w14:paraId="743147E9" w14:textId="77777777" w:rsidR="0072347E" w:rsidRPr="00670103" w:rsidRDefault="0072347E" w:rsidP="0072347E">
      <w:pPr>
        <w:pStyle w:val="Unorml"/>
      </w:pPr>
      <w:bookmarkStart w:id="27" w:name="_Toc5065869871"/>
      <w:r w:rsidRPr="00670103">
        <w:t xml:space="preserve">Ing. </w:t>
      </w:r>
      <w:r>
        <w:t xml:space="preserve">Ladislav </w:t>
      </w:r>
      <w:proofErr w:type="spellStart"/>
      <w:r>
        <w:t>Terš</w:t>
      </w:r>
      <w:proofErr w:type="spellEnd"/>
    </w:p>
    <w:p w14:paraId="21A0BE04" w14:textId="77777777" w:rsidR="0072347E" w:rsidRPr="00670103" w:rsidRDefault="0072347E" w:rsidP="0072347E">
      <w:pPr>
        <w:pStyle w:val="Unorml"/>
      </w:pPr>
      <w:proofErr w:type="spellStart"/>
      <w:r>
        <w:t>Vernéřov</w:t>
      </w:r>
      <w:proofErr w:type="spellEnd"/>
      <w:r>
        <w:t xml:space="preserve"> 248, 352 01 Aš</w:t>
      </w:r>
    </w:p>
    <w:p w14:paraId="2EA66969" w14:textId="77777777" w:rsidR="0072347E" w:rsidRPr="00670103" w:rsidRDefault="0072347E" w:rsidP="0072347E">
      <w:pPr>
        <w:pStyle w:val="Unorml"/>
      </w:pPr>
      <w:r w:rsidRPr="00670103">
        <w:t xml:space="preserve">autorizovaný </w:t>
      </w:r>
      <w:proofErr w:type="gramStart"/>
      <w:r w:rsidRPr="00670103">
        <w:t xml:space="preserve">inženýr </w:t>
      </w:r>
      <w:r>
        <w:t>- geotechnika</w:t>
      </w:r>
      <w:proofErr w:type="gramEnd"/>
    </w:p>
    <w:p w14:paraId="41269F56" w14:textId="77777777" w:rsidR="0072347E" w:rsidRPr="00670103" w:rsidRDefault="0072347E" w:rsidP="0072347E">
      <w:pPr>
        <w:pStyle w:val="Unorml"/>
      </w:pPr>
      <w:r w:rsidRPr="00670103">
        <w:t xml:space="preserve">ČKAIT </w:t>
      </w:r>
      <w:r w:rsidRPr="007B5045">
        <w:t>00</w:t>
      </w:r>
      <w:r>
        <w:t>11830</w:t>
      </w:r>
    </w:p>
    <w:p w14:paraId="01BB76F2" w14:textId="77777777" w:rsidR="0072347E" w:rsidRPr="00670103" w:rsidRDefault="0072347E" w:rsidP="0072347E">
      <w:pPr>
        <w:pStyle w:val="NadpisU2"/>
      </w:pPr>
      <w:bookmarkStart w:id="28" w:name="_Toc10273742"/>
      <w:bookmarkStart w:id="29" w:name="_Toc10274038"/>
      <w:bookmarkStart w:id="30" w:name="_Toc57018331"/>
      <w:r w:rsidRPr="00670103">
        <w:t>Členění stavby na objekty</w:t>
      </w:r>
      <w:bookmarkEnd w:id="27"/>
      <w:r w:rsidRPr="00670103">
        <w:t xml:space="preserve"> a technická a technologická zařízení</w:t>
      </w:r>
      <w:bookmarkEnd w:id="28"/>
      <w:bookmarkEnd w:id="29"/>
      <w:bookmarkEnd w:id="30"/>
    </w:p>
    <w:p w14:paraId="0FCEC715" w14:textId="77777777" w:rsidR="0072347E" w:rsidRPr="00670103" w:rsidRDefault="0072347E" w:rsidP="0072347E">
      <w:pPr>
        <w:pStyle w:val="Zkladntext-prvnodsazen"/>
      </w:pPr>
      <w:r w:rsidRPr="00670103">
        <w:t>Stavba pozemní komunikace se člení podle těchto zásad:</w:t>
      </w:r>
    </w:p>
    <w:p w14:paraId="0AB827B5" w14:textId="77777777" w:rsidR="0072347E" w:rsidRPr="00670103" w:rsidRDefault="0072347E" w:rsidP="0072347E">
      <w:pPr>
        <w:pStyle w:val="NadpisU4"/>
      </w:pPr>
      <w:bookmarkStart w:id="31" w:name="__RefHeading___Toc1471_4020591610"/>
      <w:bookmarkEnd w:id="31"/>
      <w:r w:rsidRPr="00670103">
        <w:t xml:space="preserve">odděleně se uvažují ucelené stavebně technické části a technologické vybavení </w:t>
      </w:r>
      <w:r>
        <w:t>–</w:t>
      </w:r>
      <w:r w:rsidRPr="00670103">
        <w:t xml:space="preserve"> stavební objekty a provozní soubory,</w:t>
      </w:r>
    </w:p>
    <w:p w14:paraId="55D80246" w14:textId="77777777" w:rsidR="0072347E" w:rsidRPr="00670103" w:rsidRDefault="0072347E" w:rsidP="0072347E">
      <w:pPr>
        <w:pStyle w:val="NadpisU4"/>
      </w:pPr>
      <w:bookmarkStart w:id="32" w:name="__RefHeading___Toc1473_4020591610"/>
      <w:bookmarkEnd w:id="32"/>
      <w:r w:rsidRPr="00670103">
        <w:t>stavební objekty a provozní soubory se označují číslem a názvem,</w:t>
      </w:r>
    </w:p>
    <w:p w14:paraId="5ADC281F" w14:textId="77777777" w:rsidR="0072347E" w:rsidRPr="00670103" w:rsidRDefault="0072347E" w:rsidP="0072347E">
      <w:pPr>
        <w:pStyle w:val="NadpisU4"/>
      </w:pPr>
      <w:bookmarkStart w:id="33" w:name="__RefHeading___Toc1475_4020591610"/>
      <w:bookmarkEnd w:id="33"/>
      <w:r w:rsidRPr="00670103">
        <w:t>stavební objekty a provozní soubory se sdružují do skupin označených číselnou řadou podle jejich charakteru, způsobu a druhu projednání dokumentace a účelu při realizaci stavby,</w:t>
      </w:r>
    </w:p>
    <w:p w14:paraId="4AFC0E4B" w14:textId="77777777" w:rsidR="0072347E" w:rsidRPr="00670103" w:rsidRDefault="0072347E" w:rsidP="0072347E">
      <w:pPr>
        <w:pStyle w:val="NadpisU4"/>
      </w:pPr>
      <w:bookmarkStart w:id="34" w:name="__RefHeading___Toc1477_4020591610"/>
      <w:bookmarkEnd w:id="34"/>
      <w:r w:rsidRPr="00670103">
        <w:t xml:space="preserve">podle povahy stavby je možné a podle příslušnosti speciálních stavebních úřadů je vhodné vytvořit samostatnou skupinu stavebních objektů případně </w:t>
      </w:r>
      <w:proofErr w:type="spellStart"/>
      <w:r w:rsidRPr="00670103">
        <w:t>podobjektů</w:t>
      </w:r>
      <w:proofErr w:type="spellEnd"/>
      <w:r w:rsidRPr="00670103">
        <w:t xml:space="preserve"> a samostatnou skupinu provozních souborů nebo přičlenit provozní soubory k příslušným stavebním objektům případně </w:t>
      </w:r>
      <w:proofErr w:type="spellStart"/>
      <w:r w:rsidRPr="00670103">
        <w:t>podobjektům</w:t>
      </w:r>
      <w:proofErr w:type="spellEnd"/>
      <w:r w:rsidRPr="00670103">
        <w:t>.</w:t>
      </w:r>
    </w:p>
    <w:p w14:paraId="42BD35B4" w14:textId="77777777" w:rsidR="0072347E" w:rsidRPr="00670103" w:rsidRDefault="0072347E" w:rsidP="0072347E">
      <w:pPr>
        <w:pStyle w:val="Zkladntext-prvnodsazen"/>
      </w:pPr>
      <w:bookmarkStart w:id="35" w:name="f6162882"/>
      <w:bookmarkEnd w:id="35"/>
      <w:r w:rsidRPr="00670103">
        <w:t>Pro řazení a číslování se použije následující základní členění:</w:t>
      </w:r>
    </w:p>
    <w:p w14:paraId="6FC207CA" w14:textId="77777777" w:rsidR="0072347E" w:rsidRPr="00670103" w:rsidRDefault="0072347E" w:rsidP="0072347E">
      <w:pPr>
        <w:pStyle w:val="Zkladntext-prvnodsazen"/>
      </w:pPr>
    </w:p>
    <w:tbl>
      <w:tblPr>
        <w:tblW w:w="9848"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CellMar>
          <w:top w:w="30" w:type="dxa"/>
          <w:left w:w="44" w:type="dxa"/>
          <w:bottom w:w="30" w:type="dxa"/>
          <w:right w:w="45" w:type="dxa"/>
        </w:tblCellMar>
        <w:tblLook w:val="04A0" w:firstRow="1" w:lastRow="0" w:firstColumn="1" w:lastColumn="0" w:noHBand="0" w:noVBand="1"/>
      </w:tblPr>
      <w:tblGrid>
        <w:gridCol w:w="806"/>
        <w:gridCol w:w="1773"/>
        <w:gridCol w:w="7269"/>
      </w:tblGrid>
      <w:tr w:rsidR="0072347E" w:rsidRPr="00670103" w14:paraId="547EFF9D" w14:textId="77777777" w:rsidTr="008625E0">
        <w:tc>
          <w:tcPr>
            <w:tcW w:w="806" w:type="dxa"/>
            <w:tcBorders>
              <w:top w:val="single" w:sz="2" w:space="0" w:color="808080"/>
              <w:left w:val="single" w:sz="2" w:space="0" w:color="808080"/>
              <w:bottom w:val="single" w:sz="2" w:space="0" w:color="808080"/>
              <w:right w:val="single" w:sz="2" w:space="0" w:color="808080"/>
            </w:tcBorders>
            <w:shd w:val="clear" w:color="auto" w:fill="F0F0F0"/>
            <w:vAlign w:val="center"/>
          </w:tcPr>
          <w:p w14:paraId="01B1C294" w14:textId="77777777" w:rsidR="0072347E" w:rsidRPr="00670103" w:rsidRDefault="0072347E" w:rsidP="008625E0">
            <w:pPr>
              <w:pStyle w:val="Zkladntext"/>
              <w:jc w:val="both"/>
            </w:pPr>
            <w:r w:rsidRPr="00670103">
              <w:t>Číselná řada</w:t>
            </w:r>
          </w:p>
        </w:tc>
        <w:tc>
          <w:tcPr>
            <w:tcW w:w="1773" w:type="dxa"/>
            <w:tcBorders>
              <w:top w:val="single" w:sz="2" w:space="0" w:color="808080"/>
              <w:left w:val="single" w:sz="2" w:space="0" w:color="808080"/>
              <w:bottom w:val="single" w:sz="2" w:space="0" w:color="808080"/>
              <w:right w:val="single" w:sz="2" w:space="0" w:color="808080"/>
            </w:tcBorders>
            <w:shd w:val="clear" w:color="auto" w:fill="F0F0F0"/>
            <w:vAlign w:val="center"/>
          </w:tcPr>
          <w:p w14:paraId="1B82545A" w14:textId="77777777" w:rsidR="0072347E" w:rsidRPr="00670103" w:rsidRDefault="0072347E" w:rsidP="008625E0">
            <w:pPr>
              <w:pStyle w:val="Zkladntext"/>
              <w:jc w:val="both"/>
            </w:pPr>
            <w:r w:rsidRPr="00670103">
              <w:t>Skupina objektů</w:t>
            </w:r>
          </w:p>
        </w:tc>
        <w:tc>
          <w:tcPr>
            <w:tcW w:w="7269" w:type="dxa"/>
            <w:tcBorders>
              <w:top w:val="single" w:sz="2" w:space="0" w:color="808080"/>
              <w:left w:val="single" w:sz="2" w:space="0" w:color="808080"/>
              <w:bottom w:val="single" w:sz="2" w:space="0" w:color="808080"/>
              <w:right w:val="single" w:sz="2" w:space="0" w:color="808080"/>
            </w:tcBorders>
            <w:shd w:val="clear" w:color="auto" w:fill="F0F0F0"/>
            <w:vAlign w:val="center"/>
          </w:tcPr>
          <w:p w14:paraId="71EAB718" w14:textId="77777777" w:rsidR="0072347E" w:rsidRPr="00670103" w:rsidRDefault="0072347E" w:rsidP="008625E0">
            <w:pPr>
              <w:pStyle w:val="Zkladntext"/>
              <w:jc w:val="both"/>
            </w:pPr>
            <w:r w:rsidRPr="00670103">
              <w:t>Poznámka</w:t>
            </w:r>
          </w:p>
        </w:tc>
      </w:tr>
      <w:tr w:rsidR="0072347E" w:rsidRPr="00670103" w14:paraId="4C53895F" w14:textId="77777777" w:rsidTr="008625E0">
        <w:tc>
          <w:tcPr>
            <w:tcW w:w="806" w:type="dxa"/>
            <w:tcBorders>
              <w:top w:val="single" w:sz="2" w:space="0" w:color="808080"/>
              <w:left w:val="single" w:sz="2" w:space="0" w:color="808080"/>
              <w:bottom w:val="single" w:sz="2" w:space="0" w:color="808080"/>
              <w:right w:val="single" w:sz="2" w:space="0" w:color="808080"/>
            </w:tcBorders>
            <w:shd w:val="clear" w:color="auto" w:fill="auto"/>
            <w:vAlign w:val="center"/>
          </w:tcPr>
          <w:p w14:paraId="27211975" w14:textId="77777777" w:rsidR="0072347E" w:rsidRPr="00670103" w:rsidRDefault="0072347E" w:rsidP="008625E0">
            <w:pPr>
              <w:pStyle w:val="Zkladntext"/>
              <w:jc w:val="both"/>
            </w:pPr>
            <w:r w:rsidRPr="00670103">
              <w:t>000</w:t>
            </w:r>
          </w:p>
        </w:tc>
        <w:tc>
          <w:tcPr>
            <w:tcW w:w="1773" w:type="dxa"/>
            <w:tcBorders>
              <w:top w:val="single" w:sz="2" w:space="0" w:color="808080"/>
              <w:left w:val="single" w:sz="2" w:space="0" w:color="808080"/>
              <w:bottom w:val="single" w:sz="2" w:space="0" w:color="808080"/>
              <w:right w:val="single" w:sz="2" w:space="0" w:color="808080"/>
            </w:tcBorders>
            <w:shd w:val="clear" w:color="auto" w:fill="auto"/>
            <w:vAlign w:val="center"/>
          </w:tcPr>
          <w:p w14:paraId="3BDA54CD" w14:textId="77777777" w:rsidR="0072347E" w:rsidRPr="00670103" w:rsidRDefault="0072347E" w:rsidP="008625E0">
            <w:pPr>
              <w:pStyle w:val="Zkladntext"/>
              <w:jc w:val="both"/>
            </w:pPr>
            <w:r w:rsidRPr="00670103">
              <w:t>Objekty přípravy staveniště</w:t>
            </w:r>
          </w:p>
        </w:tc>
        <w:tc>
          <w:tcPr>
            <w:tcW w:w="7269" w:type="dxa"/>
            <w:tcBorders>
              <w:top w:val="single" w:sz="2" w:space="0" w:color="808080"/>
              <w:left w:val="single" w:sz="2" w:space="0" w:color="808080"/>
              <w:bottom w:val="single" w:sz="2" w:space="0" w:color="808080"/>
              <w:right w:val="single" w:sz="2" w:space="0" w:color="808080"/>
            </w:tcBorders>
            <w:shd w:val="clear" w:color="auto" w:fill="auto"/>
            <w:vAlign w:val="center"/>
          </w:tcPr>
          <w:p w14:paraId="41F41843" w14:textId="77777777" w:rsidR="0072347E" w:rsidRPr="00670103" w:rsidRDefault="0072347E" w:rsidP="008625E0">
            <w:pPr>
              <w:pStyle w:val="Zkladntext"/>
              <w:jc w:val="both"/>
            </w:pPr>
            <w:r w:rsidRPr="00670103">
              <w:t>Bourací práce, případně další objekty obsahující rozsáhlé pomocné práce spojené s přípravou staveniště nebo zhotovovací práce, například dočasné oplocení, protihluková opatření při stavebních pracích, trhací práce při přípravě staveniště, stavební jámy.</w:t>
            </w:r>
          </w:p>
        </w:tc>
      </w:tr>
      <w:tr w:rsidR="0072347E" w:rsidRPr="00670103" w14:paraId="017A28A4" w14:textId="77777777" w:rsidTr="008625E0">
        <w:tc>
          <w:tcPr>
            <w:tcW w:w="806" w:type="dxa"/>
            <w:tcBorders>
              <w:top w:val="single" w:sz="2" w:space="0" w:color="808080"/>
              <w:left w:val="single" w:sz="2" w:space="0" w:color="808080"/>
              <w:bottom w:val="single" w:sz="2" w:space="0" w:color="808080"/>
              <w:right w:val="single" w:sz="2" w:space="0" w:color="808080"/>
            </w:tcBorders>
            <w:shd w:val="clear" w:color="auto" w:fill="auto"/>
            <w:vAlign w:val="center"/>
          </w:tcPr>
          <w:p w14:paraId="3BC9E2D8" w14:textId="77777777" w:rsidR="0072347E" w:rsidRPr="00670103" w:rsidRDefault="0072347E" w:rsidP="008625E0">
            <w:pPr>
              <w:pStyle w:val="Zkladntext"/>
              <w:jc w:val="both"/>
            </w:pPr>
            <w:r w:rsidRPr="00670103">
              <w:t>100</w:t>
            </w:r>
          </w:p>
        </w:tc>
        <w:tc>
          <w:tcPr>
            <w:tcW w:w="1773" w:type="dxa"/>
            <w:tcBorders>
              <w:top w:val="single" w:sz="2" w:space="0" w:color="808080"/>
              <w:left w:val="single" w:sz="2" w:space="0" w:color="808080"/>
              <w:bottom w:val="single" w:sz="2" w:space="0" w:color="808080"/>
              <w:right w:val="single" w:sz="2" w:space="0" w:color="808080"/>
            </w:tcBorders>
            <w:shd w:val="clear" w:color="auto" w:fill="auto"/>
            <w:vAlign w:val="center"/>
          </w:tcPr>
          <w:p w14:paraId="4B10506F" w14:textId="77777777" w:rsidR="0072347E" w:rsidRPr="00670103" w:rsidRDefault="0072347E" w:rsidP="008625E0">
            <w:pPr>
              <w:pStyle w:val="Zkladntext"/>
              <w:jc w:val="both"/>
            </w:pPr>
            <w:r w:rsidRPr="00670103">
              <w:t>Objekty pozemních komunikací (včetně propustků)</w:t>
            </w:r>
          </w:p>
        </w:tc>
        <w:tc>
          <w:tcPr>
            <w:tcW w:w="7269" w:type="dxa"/>
            <w:tcBorders>
              <w:top w:val="single" w:sz="2" w:space="0" w:color="808080"/>
              <w:left w:val="single" w:sz="2" w:space="0" w:color="808080"/>
              <w:bottom w:val="single" w:sz="2" w:space="0" w:color="808080"/>
              <w:right w:val="single" w:sz="2" w:space="0" w:color="808080"/>
            </w:tcBorders>
            <w:shd w:val="clear" w:color="auto" w:fill="auto"/>
            <w:vAlign w:val="center"/>
          </w:tcPr>
          <w:p w14:paraId="4BEA959B" w14:textId="77777777" w:rsidR="0072347E" w:rsidRPr="00670103" w:rsidRDefault="0072347E" w:rsidP="008625E0">
            <w:pPr>
              <w:pStyle w:val="Zkladntext"/>
              <w:jc w:val="both"/>
            </w:pPr>
            <w:r w:rsidRPr="00670103">
              <w:t>Předmětná pozemní komunikace a její křižovatky a všechny další objekty pozemní komunikace dotčené nebo vyvolané stavbou předmětné pozemní komunikace, tj. dálnice, silnice, místní komunikace, účelové komunikace, samostatné cyklistické stezky apod. Do této skupiny objektů se dále zařadí součásti pozemní komunikace, s výjimkou těch, které jsou obsaženy v samostatných řadách, například mosty a tunely, a vybavení pozemní komunikace, zejména dopravní značky, světelné signály, trvalé oplocení pozemní komunikace, propustky, únikové zóny, protihlukové valy, clony proti oslnění. Samostatnými objekty pozemní komunikace mohou také být objížďky a dopravní opatření a zesilování existujících pozemních komunikací pro odkloněnou veřejnou dopravu a staveništní dopravu, případně odstranění následků těchto doprav provedené po ukončení stavby. Do této skupiny se zahrnou i objekty údržbového příslušenství.</w:t>
            </w:r>
          </w:p>
        </w:tc>
      </w:tr>
      <w:tr w:rsidR="0072347E" w:rsidRPr="00670103" w14:paraId="77074A4F" w14:textId="77777777" w:rsidTr="008625E0">
        <w:tc>
          <w:tcPr>
            <w:tcW w:w="806" w:type="dxa"/>
            <w:tcBorders>
              <w:top w:val="single" w:sz="2" w:space="0" w:color="808080"/>
              <w:left w:val="single" w:sz="2" w:space="0" w:color="808080"/>
              <w:bottom w:val="single" w:sz="2" w:space="0" w:color="808080"/>
              <w:right w:val="single" w:sz="2" w:space="0" w:color="808080"/>
            </w:tcBorders>
            <w:shd w:val="clear" w:color="auto" w:fill="auto"/>
            <w:vAlign w:val="center"/>
          </w:tcPr>
          <w:p w14:paraId="4675BA13" w14:textId="77777777" w:rsidR="0072347E" w:rsidRPr="00670103" w:rsidRDefault="0072347E" w:rsidP="008625E0">
            <w:pPr>
              <w:pStyle w:val="Zkladntext"/>
              <w:jc w:val="both"/>
            </w:pPr>
            <w:r w:rsidRPr="00670103">
              <w:t>200</w:t>
            </w:r>
          </w:p>
        </w:tc>
        <w:tc>
          <w:tcPr>
            <w:tcW w:w="1773" w:type="dxa"/>
            <w:tcBorders>
              <w:top w:val="single" w:sz="2" w:space="0" w:color="808080"/>
              <w:left w:val="single" w:sz="2" w:space="0" w:color="808080"/>
              <w:bottom w:val="single" w:sz="2" w:space="0" w:color="808080"/>
              <w:right w:val="single" w:sz="2" w:space="0" w:color="808080"/>
            </w:tcBorders>
            <w:shd w:val="clear" w:color="auto" w:fill="auto"/>
            <w:vAlign w:val="center"/>
          </w:tcPr>
          <w:p w14:paraId="2D7041F9" w14:textId="77777777" w:rsidR="0072347E" w:rsidRPr="00670103" w:rsidRDefault="0072347E" w:rsidP="008625E0">
            <w:pPr>
              <w:pStyle w:val="Zkladntext"/>
              <w:jc w:val="both"/>
            </w:pPr>
            <w:r w:rsidRPr="00670103">
              <w:t>Mostní objekty a zdi</w:t>
            </w:r>
          </w:p>
        </w:tc>
        <w:tc>
          <w:tcPr>
            <w:tcW w:w="7269" w:type="dxa"/>
            <w:tcBorders>
              <w:top w:val="single" w:sz="2" w:space="0" w:color="808080"/>
              <w:left w:val="single" w:sz="2" w:space="0" w:color="808080"/>
              <w:bottom w:val="single" w:sz="2" w:space="0" w:color="808080"/>
              <w:right w:val="single" w:sz="2" w:space="0" w:color="808080"/>
            </w:tcBorders>
            <w:shd w:val="clear" w:color="auto" w:fill="auto"/>
            <w:vAlign w:val="center"/>
          </w:tcPr>
          <w:p w14:paraId="469FAEF2" w14:textId="77777777" w:rsidR="0072347E" w:rsidRPr="00670103" w:rsidRDefault="0072347E" w:rsidP="008625E0">
            <w:pPr>
              <w:pStyle w:val="Zkladntext"/>
              <w:jc w:val="both"/>
            </w:pPr>
            <w:r w:rsidRPr="00670103">
              <w:t>Všechny druhy mostních objektů, kromě propustků, opěrné a zárubní zdi.</w:t>
            </w:r>
          </w:p>
        </w:tc>
      </w:tr>
      <w:tr w:rsidR="0072347E" w:rsidRPr="00670103" w14:paraId="6D7B35A4" w14:textId="77777777" w:rsidTr="008625E0">
        <w:tc>
          <w:tcPr>
            <w:tcW w:w="806" w:type="dxa"/>
            <w:tcBorders>
              <w:top w:val="single" w:sz="2" w:space="0" w:color="808080"/>
              <w:left w:val="single" w:sz="2" w:space="0" w:color="808080"/>
              <w:bottom w:val="single" w:sz="2" w:space="0" w:color="808080"/>
              <w:right w:val="single" w:sz="2" w:space="0" w:color="808080"/>
            </w:tcBorders>
            <w:shd w:val="clear" w:color="auto" w:fill="auto"/>
            <w:vAlign w:val="center"/>
          </w:tcPr>
          <w:p w14:paraId="6DBAB514" w14:textId="77777777" w:rsidR="0072347E" w:rsidRPr="00670103" w:rsidRDefault="0072347E" w:rsidP="008625E0">
            <w:pPr>
              <w:pStyle w:val="Zkladntext"/>
              <w:jc w:val="both"/>
            </w:pPr>
            <w:r w:rsidRPr="00670103">
              <w:t>300</w:t>
            </w:r>
          </w:p>
        </w:tc>
        <w:tc>
          <w:tcPr>
            <w:tcW w:w="1773" w:type="dxa"/>
            <w:tcBorders>
              <w:top w:val="single" w:sz="2" w:space="0" w:color="808080"/>
              <w:left w:val="single" w:sz="2" w:space="0" w:color="808080"/>
              <w:bottom w:val="single" w:sz="2" w:space="0" w:color="808080"/>
              <w:right w:val="single" w:sz="2" w:space="0" w:color="808080"/>
            </w:tcBorders>
            <w:shd w:val="clear" w:color="auto" w:fill="auto"/>
            <w:vAlign w:val="center"/>
          </w:tcPr>
          <w:p w14:paraId="2EC1AE30" w14:textId="77777777" w:rsidR="0072347E" w:rsidRPr="00670103" w:rsidRDefault="0072347E" w:rsidP="008625E0">
            <w:pPr>
              <w:pStyle w:val="Zkladntext"/>
              <w:jc w:val="both"/>
            </w:pPr>
            <w:r w:rsidRPr="00670103">
              <w:t>Vodohospodářské objekty</w:t>
            </w:r>
          </w:p>
        </w:tc>
        <w:tc>
          <w:tcPr>
            <w:tcW w:w="7269" w:type="dxa"/>
            <w:tcBorders>
              <w:top w:val="single" w:sz="2" w:space="0" w:color="808080"/>
              <w:left w:val="single" w:sz="2" w:space="0" w:color="808080"/>
              <w:bottom w:val="single" w:sz="2" w:space="0" w:color="808080"/>
              <w:right w:val="single" w:sz="2" w:space="0" w:color="808080"/>
            </w:tcBorders>
            <w:shd w:val="clear" w:color="auto" w:fill="auto"/>
            <w:vAlign w:val="center"/>
          </w:tcPr>
          <w:p w14:paraId="57442CE5" w14:textId="77777777" w:rsidR="0072347E" w:rsidRPr="00670103" w:rsidRDefault="0072347E" w:rsidP="008625E0">
            <w:pPr>
              <w:pStyle w:val="Zkladntext"/>
              <w:jc w:val="both"/>
            </w:pPr>
            <w:r w:rsidRPr="00670103">
              <w:t xml:space="preserve">Zejména objekty odvodnění pozemní komunikace </w:t>
            </w:r>
            <w:r>
              <w:t>–</w:t>
            </w:r>
            <w:r w:rsidRPr="00670103">
              <w:t xml:space="preserve"> kanalizace, dešťové usazovací nádrže, úpravy nebo výstavba vodních toků, vodních nádrží, retenčních nádrží a závlahových zařízení, vodovodů a studní.</w:t>
            </w:r>
          </w:p>
        </w:tc>
      </w:tr>
      <w:tr w:rsidR="0072347E" w:rsidRPr="00670103" w14:paraId="2E5DDB13" w14:textId="77777777" w:rsidTr="008625E0">
        <w:tc>
          <w:tcPr>
            <w:tcW w:w="806" w:type="dxa"/>
            <w:tcBorders>
              <w:top w:val="single" w:sz="2" w:space="0" w:color="808080"/>
              <w:left w:val="single" w:sz="2" w:space="0" w:color="808080"/>
              <w:bottom w:val="single" w:sz="2" w:space="0" w:color="808080"/>
              <w:right w:val="single" w:sz="2" w:space="0" w:color="808080"/>
            </w:tcBorders>
            <w:shd w:val="clear" w:color="auto" w:fill="auto"/>
            <w:vAlign w:val="center"/>
          </w:tcPr>
          <w:p w14:paraId="2AC5B65C" w14:textId="77777777" w:rsidR="0072347E" w:rsidRPr="00670103" w:rsidRDefault="0072347E" w:rsidP="008625E0">
            <w:pPr>
              <w:pStyle w:val="Zkladntext"/>
              <w:jc w:val="both"/>
            </w:pPr>
            <w:r w:rsidRPr="00670103">
              <w:t>400</w:t>
            </w:r>
          </w:p>
        </w:tc>
        <w:tc>
          <w:tcPr>
            <w:tcW w:w="1773" w:type="dxa"/>
            <w:tcBorders>
              <w:top w:val="single" w:sz="2" w:space="0" w:color="808080"/>
              <w:left w:val="single" w:sz="2" w:space="0" w:color="808080"/>
              <w:bottom w:val="single" w:sz="2" w:space="0" w:color="808080"/>
              <w:right w:val="single" w:sz="2" w:space="0" w:color="808080"/>
            </w:tcBorders>
            <w:shd w:val="clear" w:color="auto" w:fill="auto"/>
            <w:vAlign w:val="center"/>
          </w:tcPr>
          <w:p w14:paraId="7DF1C2E8" w14:textId="77777777" w:rsidR="0072347E" w:rsidRPr="00670103" w:rsidRDefault="0072347E" w:rsidP="008625E0">
            <w:pPr>
              <w:pStyle w:val="Zkladntext"/>
              <w:jc w:val="both"/>
            </w:pPr>
            <w:r w:rsidRPr="00670103">
              <w:t>Elektro a sdělovací objekty</w:t>
            </w:r>
          </w:p>
        </w:tc>
        <w:tc>
          <w:tcPr>
            <w:tcW w:w="7269" w:type="dxa"/>
            <w:tcBorders>
              <w:top w:val="single" w:sz="2" w:space="0" w:color="808080"/>
              <w:left w:val="single" w:sz="2" w:space="0" w:color="808080"/>
              <w:bottom w:val="single" w:sz="2" w:space="0" w:color="808080"/>
              <w:right w:val="single" w:sz="2" w:space="0" w:color="808080"/>
            </w:tcBorders>
            <w:shd w:val="clear" w:color="auto" w:fill="auto"/>
            <w:vAlign w:val="center"/>
          </w:tcPr>
          <w:p w14:paraId="3ECF362B" w14:textId="77777777" w:rsidR="0072347E" w:rsidRPr="00670103" w:rsidRDefault="0072347E" w:rsidP="008625E0">
            <w:pPr>
              <w:pStyle w:val="Zkladntext"/>
              <w:jc w:val="both"/>
            </w:pPr>
            <w:r w:rsidRPr="00670103">
              <w:t>Objekty úprav nebo výstavby nadzemních a podzemních silnoproudých a slaboproudých vedení, osvětlení, systémů zabezpečení nebo řízení dopravního provozu apod.</w:t>
            </w:r>
          </w:p>
        </w:tc>
      </w:tr>
      <w:tr w:rsidR="0072347E" w:rsidRPr="00670103" w14:paraId="450CDB30" w14:textId="77777777" w:rsidTr="008625E0">
        <w:tc>
          <w:tcPr>
            <w:tcW w:w="806" w:type="dxa"/>
            <w:tcBorders>
              <w:top w:val="single" w:sz="2" w:space="0" w:color="808080"/>
              <w:left w:val="single" w:sz="2" w:space="0" w:color="808080"/>
              <w:bottom w:val="single" w:sz="2" w:space="0" w:color="808080"/>
              <w:right w:val="single" w:sz="2" w:space="0" w:color="808080"/>
            </w:tcBorders>
            <w:shd w:val="clear" w:color="auto" w:fill="auto"/>
            <w:vAlign w:val="center"/>
          </w:tcPr>
          <w:p w14:paraId="61AA3E5E" w14:textId="77777777" w:rsidR="0072347E" w:rsidRPr="00670103" w:rsidRDefault="0072347E" w:rsidP="008625E0">
            <w:pPr>
              <w:pStyle w:val="Zkladntext"/>
              <w:jc w:val="both"/>
            </w:pPr>
            <w:r w:rsidRPr="00670103">
              <w:t>500</w:t>
            </w:r>
          </w:p>
        </w:tc>
        <w:tc>
          <w:tcPr>
            <w:tcW w:w="1773" w:type="dxa"/>
            <w:tcBorders>
              <w:top w:val="single" w:sz="2" w:space="0" w:color="808080"/>
              <w:left w:val="single" w:sz="2" w:space="0" w:color="808080"/>
              <w:bottom w:val="single" w:sz="2" w:space="0" w:color="808080"/>
              <w:right w:val="single" w:sz="2" w:space="0" w:color="808080"/>
            </w:tcBorders>
            <w:shd w:val="clear" w:color="auto" w:fill="auto"/>
            <w:vAlign w:val="center"/>
          </w:tcPr>
          <w:p w14:paraId="5B278D83" w14:textId="77777777" w:rsidR="0072347E" w:rsidRPr="00670103" w:rsidRDefault="0072347E" w:rsidP="008625E0">
            <w:pPr>
              <w:pStyle w:val="Zkladntext"/>
              <w:jc w:val="both"/>
            </w:pPr>
            <w:r w:rsidRPr="00670103">
              <w:t>Objekty trubních vedení</w:t>
            </w:r>
          </w:p>
        </w:tc>
        <w:tc>
          <w:tcPr>
            <w:tcW w:w="7269" w:type="dxa"/>
            <w:tcBorders>
              <w:top w:val="single" w:sz="2" w:space="0" w:color="808080"/>
              <w:left w:val="single" w:sz="2" w:space="0" w:color="808080"/>
              <w:bottom w:val="single" w:sz="2" w:space="0" w:color="808080"/>
              <w:right w:val="single" w:sz="2" w:space="0" w:color="808080"/>
            </w:tcBorders>
            <w:shd w:val="clear" w:color="auto" w:fill="auto"/>
            <w:vAlign w:val="center"/>
          </w:tcPr>
          <w:p w14:paraId="176CD3FA" w14:textId="77777777" w:rsidR="0072347E" w:rsidRPr="00670103" w:rsidRDefault="0072347E" w:rsidP="008625E0">
            <w:pPr>
              <w:pStyle w:val="Zkladntext"/>
              <w:jc w:val="both"/>
            </w:pPr>
            <w:r w:rsidRPr="00670103">
              <w:t>Úpravy nebo výstavba plynovodů, parovodů, produktovodů a jiných vedení.</w:t>
            </w:r>
          </w:p>
        </w:tc>
      </w:tr>
      <w:tr w:rsidR="0072347E" w:rsidRPr="00670103" w14:paraId="026FCE75" w14:textId="77777777" w:rsidTr="008625E0">
        <w:tc>
          <w:tcPr>
            <w:tcW w:w="806" w:type="dxa"/>
            <w:tcBorders>
              <w:top w:val="single" w:sz="2" w:space="0" w:color="808080"/>
              <w:left w:val="single" w:sz="2" w:space="0" w:color="808080"/>
              <w:bottom w:val="single" w:sz="2" w:space="0" w:color="808080"/>
              <w:right w:val="single" w:sz="2" w:space="0" w:color="808080"/>
            </w:tcBorders>
            <w:shd w:val="clear" w:color="auto" w:fill="auto"/>
            <w:vAlign w:val="center"/>
          </w:tcPr>
          <w:p w14:paraId="19419136" w14:textId="77777777" w:rsidR="0072347E" w:rsidRPr="00670103" w:rsidRDefault="0072347E" w:rsidP="008625E0">
            <w:pPr>
              <w:pStyle w:val="Zkladntext"/>
              <w:jc w:val="both"/>
            </w:pPr>
            <w:r w:rsidRPr="00670103">
              <w:t>600</w:t>
            </w:r>
          </w:p>
        </w:tc>
        <w:tc>
          <w:tcPr>
            <w:tcW w:w="1773" w:type="dxa"/>
            <w:tcBorders>
              <w:top w:val="single" w:sz="2" w:space="0" w:color="808080"/>
              <w:left w:val="single" w:sz="2" w:space="0" w:color="808080"/>
              <w:bottom w:val="single" w:sz="2" w:space="0" w:color="808080"/>
              <w:right w:val="single" w:sz="2" w:space="0" w:color="808080"/>
            </w:tcBorders>
            <w:shd w:val="clear" w:color="auto" w:fill="auto"/>
            <w:vAlign w:val="center"/>
          </w:tcPr>
          <w:p w14:paraId="036C971E" w14:textId="77777777" w:rsidR="0072347E" w:rsidRPr="00670103" w:rsidRDefault="0072347E" w:rsidP="008625E0">
            <w:pPr>
              <w:pStyle w:val="Zkladntext"/>
              <w:jc w:val="both"/>
            </w:pPr>
            <w:r w:rsidRPr="00670103">
              <w:t>Objekty podzemních staveb</w:t>
            </w:r>
          </w:p>
        </w:tc>
        <w:tc>
          <w:tcPr>
            <w:tcW w:w="7269" w:type="dxa"/>
            <w:tcBorders>
              <w:top w:val="single" w:sz="2" w:space="0" w:color="808080"/>
              <w:left w:val="single" w:sz="2" w:space="0" w:color="808080"/>
              <w:bottom w:val="single" w:sz="2" w:space="0" w:color="808080"/>
              <w:right w:val="single" w:sz="2" w:space="0" w:color="808080"/>
            </w:tcBorders>
            <w:shd w:val="clear" w:color="auto" w:fill="auto"/>
            <w:vAlign w:val="center"/>
          </w:tcPr>
          <w:p w14:paraId="77EE0CD9" w14:textId="77777777" w:rsidR="0072347E" w:rsidRPr="00670103" w:rsidRDefault="0072347E" w:rsidP="008625E0">
            <w:pPr>
              <w:pStyle w:val="Zkladntext"/>
              <w:jc w:val="both"/>
            </w:pPr>
            <w:r w:rsidRPr="00670103">
              <w:t xml:space="preserve">Tunely, galerie, kolektory, podzemní garáže a parkoviště a další podzemní zařízení. Tyto typy speciálních objektů vyžadují s ohledem na jejich složitost další členění na </w:t>
            </w:r>
            <w:proofErr w:type="spellStart"/>
            <w:r w:rsidRPr="00670103">
              <w:t>podobjekty</w:t>
            </w:r>
            <w:proofErr w:type="spellEnd"/>
            <w:r w:rsidRPr="00670103">
              <w:t>, které se označí dalším dvojčíslím za pomlčkou za základním číslem objektu, například 600-08.</w:t>
            </w:r>
          </w:p>
        </w:tc>
      </w:tr>
      <w:tr w:rsidR="0072347E" w:rsidRPr="00670103" w14:paraId="39C3CB09" w14:textId="77777777" w:rsidTr="008625E0">
        <w:tc>
          <w:tcPr>
            <w:tcW w:w="806" w:type="dxa"/>
            <w:tcBorders>
              <w:top w:val="single" w:sz="2" w:space="0" w:color="808080"/>
              <w:left w:val="single" w:sz="2" w:space="0" w:color="808080"/>
              <w:bottom w:val="single" w:sz="2" w:space="0" w:color="808080"/>
              <w:right w:val="single" w:sz="2" w:space="0" w:color="808080"/>
            </w:tcBorders>
            <w:shd w:val="clear" w:color="auto" w:fill="auto"/>
            <w:vAlign w:val="center"/>
          </w:tcPr>
          <w:p w14:paraId="16500818" w14:textId="77777777" w:rsidR="0072347E" w:rsidRPr="00670103" w:rsidRDefault="0072347E" w:rsidP="008625E0">
            <w:pPr>
              <w:pStyle w:val="Zkladntext"/>
              <w:jc w:val="both"/>
            </w:pPr>
            <w:r w:rsidRPr="00670103">
              <w:t>660</w:t>
            </w:r>
          </w:p>
        </w:tc>
        <w:tc>
          <w:tcPr>
            <w:tcW w:w="1773" w:type="dxa"/>
            <w:tcBorders>
              <w:top w:val="single" w:sz="2" w:space="0" w:color="808080"/>
              <w:left w:val="single" w:sz="2" w:space="0" w:color="808080"/>
              <w:bottom w:val="single" w:sz="2" w:space="0" w:color="808080"/>
              <w:right w:val="single" w:sz="2" w:space="0" w:color="808080"/>
            </w:tcBorders>
            <w:shd w:val="clear" w:color="auto" w:fill="auto"/>
            <w:vAlign w:val="center"/>
          </w:tcPr>
          <w:p w14:paraId="17532CEE" w14:textId="77777777" w:rsidR="0072347E" w:rsidRPr="00670103" w:rsidRDefault="0072347E" w:rsidP="008625E0">
            <w:pPr>
              <w:pStyle w:val="Zkladntext"/>
              <w:jc w:val="both"/>
            </w:pPr>
            <w:r w:rsidRPr="00670103">
              <w:t>Objekty drah</w:t>
            </w:r>
          </w:p>
        </w:tc>
        <w:tc>
          <w:tcPr>
            <w:tcW w:w="7269" w:type="dxa"/>
            <w:tcBorders>
              <w:top w:val="single" w:sz="2" w:space="0" w:color="808080"/>
              <w:left w:val="single" w:sz="2" w:space="0" w:color="808080"/>
              <w:bottom w:val="single" w:sz="2" w:space="0" w:color="808080"/>
              <w:right w:val="single" w:sz="2" w:space="0" w:color="808080"/>
            </w:tcBorders>
            <w:shd w:val="clear" w:color="auto" w:fill="auto"/>
            <w:vAlign w:val="center"/>
          </w:tcPr>
          <w:p w14:paraId="6CEF7762" w14:textId="77777777" w:rsidR="0072347E" w:rsidRPr="00670103" w:rsidRDefault="0072347E" w:rsidP="008625E0">
            <w:pPr>
              <w:pStyle w:val="Zkladntext"/>
              <w:jc w:val="both"/>
            </w:pPr>
            <w:r w:rsidRPr="00670103">
              <w:t>Všechny objekty, které spadají pod kompetenci drážního úřadu.</w:t>
            </w:r>
          </w:p>
        </w:tc>
      </w:tr>
      <w:tr w:rsidR="0072347E" w:rsidRPr="00670103" w14:paraId="36677EA1" w14:textId="77777777" w:rsidTr="008625E0">
        <w:tc>
          <w:tcPr>
            <w:tcW w:w="806" w:type="dxa"/>
            <w:tcBorders>
              <w:top w:val="single" w:sz="2" w:space="0" w:color="808080"/>
              <w:left w:val="single" w:sz="2" w:space="0" w:color="808080"/>
              <w:bottom w:val="single" w:sz="2" w:space="0" w:color="808080"/>
              <w:right w:val="single" w:sz="2" w:space="0" w:color="808080"/>
            </w:tcBorders>
            <w:shd w:val="clear" w:color="auto" w:fill="auto"/>
            <w:vAlign w:val="center"/>
          </w:tcPr>
          <w:p w14:paraId="2750E96B" w14:textId="77777777" w:rsidR="0072347E" w:rsidRPr="00670103" w:rsidRDefault="0072347E" w:rsidP="008625E0">
            <w:pPr>
              <w:pStyle w:val="Zkladntext"/>
              <w:jc w:val="both"/>
            </w:pPr>
            <w:r w:rsidRPr="00670103">
              <w:t>700</w:t>
            </w:r>
          </w:p>
        </w:tc>
        <w:tc>
          <w:tcPr>
            <w:tcW w:w="1773" w:type="dxa"/>
            <w:tcBorders>
              <w:top w:val="single" w:sz="2" w:space="0" w:color="808080"/>
              <w:left w:val="single" w:sz="2" w:space="0" w:color="808080"/>
              <w:bottom w:val="single" w:sz="2" w:space="0" w:color="808080"/>
              <w:right w:val="single" w:sz="2" w:space="0" w:color="808080"/>
            </w:tcBorders>
            <w:shd w:val="clear" w:color="auto" w:fill="auto"/>
            <w:vAlign w:val="center"/>
          </w:tcPr>
          <w:p w14:paraId="66177CD8" w14:textId="77777777" w:rsidR="0072347E" w:rsidRPr="00670103" w:rsidRDefault="0072347E" w:rsidP="008625E0">
            <w:pPr>
              <w:pStyle w:val="Zkladntext"/>
              <w:jc w:val="both"/>
            </w:pPr>
            <w:r w:rsidRPr="00670103">
              <w:t>Objekty pozemních staveb</w:t>
            </w:r>
          </w:p>
        </w:tc>
        <w:tc>
          <w:tcPr>
            <w:tcW w:w="7269" w:type="dxa"/>
            <w:tcBorders>
              <w:top w:val="single" w:sz="2" w:space="0" w:color="808080"/>
              <w:left w:val="single" w:sz="2" w:space="0" w:color="808080"/>
              <w:bottom w:val="single" w:sz="2" w:space="0" w:color="808080"/>
              <w:right w:val="single" w:sz="2" w:space="0" w:color="808080"/>
            </w:tcBorders>
            <w:shd w:val="clear" w:color="auto" w:fill="auto"/>
            <w:vAlign w:val="center"/>
          </w:tcPr>
          <w:p w14:paraId="2E1D558B" w14:textId="77777777" w:rsidR="0072347E" w:rsidRPr="00670103" w:rsidRDefault="0072347E" w:rsidP="008625E0">
            <w:pPr>
              <w:pStyle w:val="Zkladntext"/>
              <w:jc w:val="both"/>
            </w:pPr>
            <w:r w:rsidRPr="00670103">
              <w:t xml:space="preserve">Objekty pozemního stavitelství, které jsou součástí nebo příslušenstvím pozemní komunikace nebo slouží motoristům, případně jsou vyvolány stavbou pozemní komunikace, zejména budovy a jejich příslušenství na odpočívkách, </w:t>
            </w:r>
            <w:proofErr w:type="spellStart"/>
            <w:r w:rsidRPr="00670103">
              <w:t>cestmistrovství</w:t>
            </w:r>
            <w:proofErr w:type="spellEnd"/>
            <w:r w:rsidRPr="00670103">
              <w:t>, celnice a objekty policie. Do řady 700 se zařadí také protihlukové clony, kromě valů, protihlukové stavební úpravy budov a trvalé oplocení cizích pozemků. K příslušným budovám nebo skupinám určitého zařízení se přiřadí odpovídající provozní soubory a související objekty ostatních druhů, které kompletují zařízení.</w:t>
            </w:r>
          </w:p>
        </w:tc>
      </w:tr>
      <w:tr w:rsidR="0072347E" w:rsidRPr="00670103" w14:paraId="153052A0" w14:textId="77777777" w:rsidTr="008625E0">
        <w:tc>
          <w:tcPr>
            <w:tcW w:w="806" w:type="dxa"/>
            <w:tcBorders>
              <w:top w:val="single" w:sz="2" w:space="0" w:color="808080"/>
              <w:left w:val="single" w:sz="2" w:space="0" w:color="808080"/>
              <w:bottom w:val="single" w:sz="2" w:space="0" w:color="808080"/>
              <w:right w:val="single" w:sz="2" w:space="0" w:color="808080"/>
            </w:tcBorders>
            <w:shd w:val="clear" w:color="auto" w:fill="auto"/>
            <w:vAlign w:val="center"/>
          </w:tcPr>
          <w:p w14:paraId="3B71A4C1" w14:textId="77777777" w:rsidR="0072347E" w:rsidRPr="00670103" w:rsidRDefault="0072347E" w:rsidP="008625E0">
            <w:pPr>
              <w:pStyle w:val="Zkladntext"/>
              <w:jc w:val="both"/>
            </w:pPr>
            <w:r w:rsidRPr="00670103">
              <w:t>800</w:t>
            </w:r>
          </w:p>
        </w:tc>
        <w:tc>
          <w:tcPr>
            <w:tcW w:w="1773" w:type="dxa"/>
            <w:tcBorders>
              <w:top w:val="single" w:sz="2" w:space="0" w:color="808080"/>
              <w:left w:val="single" w:sz="2" w:space="0" w:color="808080"/>
              <w:bottom w:val="single" w:sz="2" w:space="0" w:color="808080"/>
              <w:right w:val="single" w:sz="2" w:space="0" w:color="808080"/>
            </w:tcBorders>
            <w:shd w:val="clear" w:color="auto" w:fill="auto"/>
            <w:vAlign w:val="center"/>
          </w:tcPr>
          <w:p w14:paraId="11CA57C8" w14:textId="77777777" w:rsidR="0072347E" w:rsidRPr="00670103" w:rsidRDefault="0072347E" w:rsidP="008625E0">
            <w:pPr>
              <w:pStyle w:val="Zkladntext"/>
              <w:jc w:val="both"/>
            </w:pPr>
            <w:r w:rsidRPr="00670103">
              <w:t>Objekty úpravy území</w:t>
            </w:r>
          </w:p>
        </w:tc>
        <w:tc>
          <w:tcPr>
            <w:tcW w:w="7269" w:type="dxa"/>
            <w:tcBorders>
              <w:top w:val="single" w:sz="2" w:space="0" w:color="808080"/>
              <w:left w:val="single" w:sz="2" w:space="0" w:color="808080"/>
              <w:bottom w:val="single" w:sz="2" w:space="0" w:color="808080"/>
              <w:right w:val="single" w:sz="2" w:space="0" w:color="808080"/>
            </w:tcBorders>
            <w:shd w:val="clear" w:color="auto" w:fill="auto"/>
            <w:vAlign w:val="center"/>
          </w:tcPr>
          <w:p w14:paraId="1A965B11" w14:textId="77777777" w:rsidR="0072347E" w:rsidRPr="00670103" w:rsidRDefault="0072347E" w:rsidP="008625E0">
            <w:pPr>
              <w:pStyle w:val="Zkladntext"/>
              <w:jc w:val="both"/>
            </w:pPr>
            <w:r w:rsidRPr="00670103">
              <w:t xml:space="preserve">Objekty rekultivací a vegetačních úprav včetně </w:t>
            </w:r>
            <w:proofErr w:type="spellStart"/>
            <w:r w:rsidRPr="00670103">
              <w:t>odhumusování</w:t>
            </w:r>
            <w:proofErr w:type="spellEnd"/>
            <w:r w:rsidRPr="00670103">
              <w:t>, ohumusování, výsadby rostlin včetně dřevin a úprav ploch po výstavbě.</w:t>
            </w:r>
          </w:p>
        </w:tc>
      </w:tr>
      <w:tr w:rsidR="0072347E" w:rsidRPr="00670103" w14:paraId="0C1C0C57" w14:textId="77777777" w:rsidTr="008625E0">
        <w:tc>
          <w:tcPr>
            <w:tcW w:w="806" w:type="dxa"/>
            <w:tcBorders>
              <w:top w:val="single" w:sz="2" w:space="0" w:color="808080"/>
              <w:left w:val="single" w:sz="2" w:space="0" w:color="808080"/>
              <w:bottom w:val="single" w:sz="2" w:space="0" w:color="808080"/>
              <w:right w:val="single" w:sz="2" w:space="0" w:color="808080"/>
            </w:tcBorders>
            <w:shd w:val="clear" w:color="auto" w:fill="auto"/>
            <w:vAlign w:val="center"/>
          </w:tcPr>
          <w:p w14:paraId="79DE877B" w14:textId="77777777" w:rsidR="0072347E" w:rsidRPr="00670103" w:rsidRDefault="0072347E" w:rsidP="008625E0">
            <w:pPr>
              <w:pStyle w:val="Zkladntext"/>
              <w:jc w:val="both"/>
            </w:pPr>
            <w:r w:rsidRPr="00670103">
              <w:t>900</w:t>
            </w:r>
          </w:p>
        </w:tc>
        <w:tc>
          <w:tcPr>
            <w:tcW w:w="1773" w:type="dxa"/>
            <w:tcBorders>
              <w:top w:val="single" w:sz="2" w:space="0" w:color="808080"/>
              <w:left w:val="single" w:sz="2" w:space="0" w:color="808080"/>
              <w:bottom w:val="single" w:sz="2" w:space="0" w:color="808080"/>
              <w:right w:val="single" w:sz="2" w:space="0" w:color="808080"/>
            </w:tcBorders>
            <w:shd w:val="clear" w:color="auto" w:fill="auto"/>
            <w:vAlign w:val="center"/>
          </w:tcPr>
          <w:p w14:paraId="69008533" w14:textId="77777777" w:rsidR="0072347E" w:rsidRPr="00670103" w:rsidRDefault="0072347E" w:rsidP="008625E0">
            <w:pPr>
              <w:pStyle w:val="Zkladntext"/>
              <w:jc w:val="both"/>
            </w:pPr>
            <w:r w:rsidRPr="00670103">
              <w:t>Volná řada objektů</w:t>
            </w:r>
          </w:p>
        </w:tc>
        <w:tc>
          <w:tcPr>
            <w:tcW w:w="7269" w:type="dxa"/>
            <w:tcBorders>
              <w:top w:val="single" w:sz="2" w:space="0" w:color="808080"/>
              <w:left w:val="single" w:sz="2" w:space="0" w:color="808080"/>
              <w:bottom w:val="single" w:sz="2" w:space="0" w:color="808080"/>
              <w:right w:val="single" w:sz="2" w:space="0" w:color="808080"/>
            </w:tcBorders>
            <w:shd w:val="clear" w:color="auto" w:fill="auto"/>
            <w:vAlign w:val="center"/>
          </w:tcPr>
          <w:p w14:paraId="5402D7C2" w14:textId="77777777" w:rsidR="0072347E" w:rsidRPr="00670103" w:rsidRDefault="0072347E" w:rsidP="008625E0">
            <w:pPr>
              <w:pStyle w:val="Zkladntext"/>
              <w:jc w:val="both"/>
            </w:pPr>
            <w:r w:rsidRPr="00670103">
              <w:t>Druh objektů, který není možné nebo vhodné zařadit do předcházejících řad.</w:t>
            </w:r>
          </w:p>
        </w:tc>
      </w:tr>
    </w:tbl>
    <w:p w14:paraId="2B12176F" w14:textId="77777777" w:rsidR="0072347E" w:rsidRPr="00670103" w:rsidRDefault="0072347E" w:rsidP="0072347E">
      <w:pPr>
        <w:pStyle w:val="Zkladntext"/>
        <w:jc w:val="both"/>
      </w:pPr>
    </w:p>
    <w:p w14:paraId="7019CF25" w14:textId="77777777" w:rsidR="0072347E" w:rsidRPr="00670103" w:rsidRDefault="0072347E" w:rsidP="0072347E">
      <w:pPr>
        <w:pStyle w:val="Unorml"/>
      </w:pPr>
      <w:r w:rsidRPr="00670103">
        <w:t>Řazení objektů a provozních souborů v jednotlivých řadách závisí na povaze stavby, důležitosti objektů z hlediska celé stavby a dalších okolností. Jestliže je to potřebné z evidenčních důvodů, lze před označením řady objektů předřadit další číselné označení, zejména jedná-li se o dokumentaci souboru staveb, uvede se číslo stavby.</w:t>
      </w:r>
    </w:p>
    <w:p w14:paraId="292CA5C5" w14:textId="77777777" w:rsidR="0072347E" w:rsidRPr="00670103" w:rsidRDefault="0072347E" w:rsidP="0072347E">
      <w:pPr>
        <w:pStyle w:val="Zkladntext"/>
      </w:pPr>
    </w:p>
    <w:p w14:paraId="30E03CA0" w14:textId="77777777" w:rsidR="0072347E" w:rsidRPr="00670103" w:rsidRDefault="0072347E" w:rsidP="0072347E">
      <w:pPr>
        <w:pStyle w:val="Unorml"/>
      </w:pPr>
      <w:r w:rsidRPr="00670103">
        <w:t>V rámci předmětné stavby jsou stavební objekty členěny tímto způsobem:</w:t>
      </w:r>
    </w:p>
    <w:p w14:paraId="25829999" w14:textId="77777777" w:rsidR="0072347E" w:rsidRPr="00670103" w:rsidRDefault="0072347E" w:rsidP="0072347E">
      <w:pPr>
        <w:pStyle w:val="Unorml"/>
      </w:pPr>
    </w:p>
    <w:p w14:paraId="1E4B4366" w14:textId="77777777" w:rsidR="0072347E" w:rsidRPr="00670103" w:rsidRDefault="0072347E" w:rsidP="0072347E">
      <w:pPr>
        <w:pStyle w:val="Unorml"/>
      </w:pPr>
      <w:r w:rsidRPr="00670103">
        <w:t>Objekty pozemních komunikací (číselná řada 100)</w:t>
      </w:r>
    </w:p>
    <w:p w14:paraId="4865581A" w14:textId="16675BD2" w:rsidR="0072347E" w:rsidRDefault="0072347E" w:rsidP="0072347E">
      <w:pPr>
        <w:pStyle w:val="Unormltun"/>
      </w:pPr>
      <w:r w:rsidRPr="00670103">
        <w:t>SO 10</w:t>
      </w:r>
      <w:r>
        <w:t>1Komunikace</w:t>
      </w:r>
    </w:p>
    <w:p w14:paraId="163A3C7E" w14:textId="13FEDA22" w:rsidR="008E0F17" w:rsidRDefault="008E0F17" w:rsidP="0072347E">
      <w:pPr>
        <w:pStyle w:val="Unormltun"/>
      </w:pPr>
      <w:r>
        <w:t>SO 102 Komunikace – výměna krytu vozovky</w:t>
      </w:r>
    </w:p>
    <w:p w14:paraId="72F1B230" w14:textId="77777777" w:rsidR="003A3034" w:rsidRDefault="003A3034" w:rsidP="0072347E">
      <w:pPr>
        <w:pStyle w:val="Unormltun"/>
      </w:pPr>
      <w:r>
        <w:t>SO140 DIO</w:t>
      </w:r>
    </w:p>
    <w:p w14:paraId="3D4DC5FC" w14:textId="77777777" w:rsidR="0072347E" w:rsidRPr="00670103" w:rsidRDefault="0072347E" w:rsidP="0072347E">
      <w:pPr>
        <w:pStyle w:val="Unorml"/>
      </w:pPr>
      <w:r>
        <w:t>Mostní objekty a zdi</w:t>
      </w:r>
      <w:r w:rsidRPr="00670103">
        <w:t xml:space="preserve"> (číselná řada </w:t>
      </w:r>
      <w:r>
        <w:t>2</w:t>
      </w:r>
      <w:r w:rsidRPr="00670103">
        <w:t>00)</w:t>
      </w:r>
    </w:p>
    <w:p w14:paraId="6BB139C6" w14:textId="77777777" w:rsidR="0072347E" w:rsidRPr="00670103" w:rsidRDefault="0072347E" w:rsidP="0072347E">
      <w:pPr>
        <w:pStyle w:val="Unormltun"/>
      </w:pPr>
      <w:r>
        <w:t>SO 201 Opěrná zeď</w:t>
      </w:r>
    </w:p>
    <w:p w14:paraId="090249FC" w14:textId="77777777" w:rsidR="0072347E" w:rsidRPr="00670103" w:rsidRDefault="0072347E" w:rsidP="0072347E">
      <w:pPr>
        <w:pStyle w:val="Zkladntext-prvnodsazen"/>
      </w:pPr>
    </w:p>
    <w:p w14:paraId="37DCEF23" w14:textId="77777777" w:rsidR="0072347E" w:rsidRPr="00670103" w:rsidRDefault="0072347E" w:rsidP="0072347E">
      <w:pPr>
        <w:pStyle w:val="NadpisU2"/>
      </w:pPr>
      <w:bookmarkStart w:id="36" w:name="_Toc441665695"/>
      <w:bookmarkStart w:id="37" w:name="_Toc506586986"/>
      <w:bookmarkStart w:id="38" w:name="_Toc10273743"/>
      <w:bookmarkStart w:id="39" w:name="_Toc10274039"/>
      <w:bookmarkStart w:id="40" w:name="_Toc57018332"/>
      <w:bookmarkEnd w:id="36"/>
      <w:r w:rsidRPr="00670103">
        <w:t>Seznam vstupních podkladů</w:t>
      </w:r>
      <w:bookmarkEnd w:id="37"/>
      <w:bookmarkEnd w:id="38"/>
      <w:bookmarkEnd w:id="39"/>
      <w:bookmarkEnd w:id="40"/>
    </w:p>
    <w:p w14:paraId="31CEDA19" w14:textId="77777777" w:rsidR="0072347E" w:rsidRPr="00670103" w:rsidRDefault="0072347E" w:rsidP="0072347E">
      <w:pPr>
        <w:pStyle w:val="NadpisU4"/>
      </w:pPr>
      <w:bookmarkStart w:id="41" w:name="__RefHeading___Toc1479_4020591610"/>
      <w:bookmarkEnd w:id="41"/>
      <w:r w:rsidRPr="00670103">
        <w:t>http://maps.google.com</w:t>
      </w:r>
    </w:p>
    <w:p w14:paraId="6791B663" w14:textId="77777777" w:rsidR="0072347E" w:rsidRPr="00670103" w:rsidRDefault="0072347E" w:rsidP="0072347E">
      <w:pPr>
        <w:pStyle w:val="NadpisU4"/>
      </w:pPr>
      <w:bookmarkStart w:id="42" w:name="__RefHeading___Toc1481_4020591610"/>
      <w:bookmarkEnd w:id="42"/>
      <w:r w:rsidRPr="00670103">
        <w:t>http://nahlizenidokn.cuzk.cz</w:t>
      </w:r>
    </w:p>
    <w:p w14:paraId="5C0EF4D7" w14:textId="77777777" w:rsidR="0072347E" w:rsidRPr="00670103" w:rsidRDefault="0072347E" w:rsidP="0072347E">
      <w:pPr>
        <w:pStyle w:val="NadpisU4"/>
      </w:pPr>
      <w:bookmarkStart w:id="43" w:name="__RefHeading___Toc1483_4020591610"/>
      <w:bookmarkEnd w:id="43"/>
      <w:r w:rsidRPr="00670103">
        <w:t>Geodetické zaměření stávajícího stavu</w:t>
      </w:r>
    </w:p>
    <w:p w14:paraId="44D3C621" w14:textId="77777777" w:rsidR="0072347E" w:rsidRPr="00670103" w:rsidRDefault="0072347E" w:rsidP="0072347E">
      <w:pPr>
        <w:pStyle w:val="NadpisU4"/>
      </w:pPr>
      <w:bookmarkStart w:id="44" w:name="__RefHeading___Toc1485_4020591610"/>
      <w:bookmarkEnd w:id="44"/>
      <w:r w:rsidRPr="00670103">
        <w:t>Ověření stávajících inženýrských sítí</w:t>
      </w:r>
    </w:p>
    <w:p w14:paraId="0B64BAA8" w14:textId="77777777" w:rsidR="0072347E" w:rsidRPr="00670103" w:rsidRDefault="0072347E" w:rsidP="0072347E">
      <w:pPr>
        <w:pStyle w:val="NadpisU4"/>
      </w:pPr>
      <w:bookmarkStart w:id="45" w:name="__RefHeading___Toc1487_4020591610"/>
      <w:bookmarkEnd w:id="45"/>
      <w:r w:rsidRPr="00670103">
        <w:t>Katastrální mapa</w:t>
      </w:r>
    </w:p>
    <w:p w14:paraId="32596A44" w14:textId="77777777" w:rsidR="0072347E" w:rsidRPr="00670103" w:rsidRDefault="0072347E" w:rsidP="0072347E">
      <w:pPr>
        <w:pStyle w:val="NadpisU4"/>
      </w:pPr>
      <w:bookmarkStart w:id="46" w:name="__RefHeading___Toc1489_4020591610"/>
      <w:bookmarkEnd w:id="46"/>
      <w:r w:rsidRPr="00670103">
        <w:t>Vlastní terénní průzkum a fotodokumentace</w:t>
      </w:r>
    </w:p>
    <w:p w14:paraId="2B4E8520" w14:textId="77777777" w:rsidR="0072347E" w:rsidRPr="00670103" w:rsidRDefault="0072347E" w:rsidP="0072347E">
      <w:pPr>
        <w:pStyle w:val="NadpisU4"/>
      </w:pPr>
      <w:bookmarkStart w:id="47" w:name="__RefHeading___Toc1491_4020591610"/>
      <w:bookmarkStart w:id="48" w:name="_Toc506586988"/>
      <w:bookmarkEnd w:id="47"/>
      <w:r w:rsidRPr="00670103">
        <w:t>Přehled použitých právních předpisů</w:t>
      </w:r>
      <w:bookmarkEnd w:id="48"/>
      <w:r w:rsidRPr="00670103">
        <w:t>:</w:t>
      </w:r>
    </w:p>
    <w:p w14:paraId="7E55EEF8" w14:textId="77777777" w:rsidR="0072347E" w:rsidRPr="00670103" w:rsidRDefault="0072347E" w:rsidP="0072347E">
      <w:pPr>
        <w:pStyle w:val="Uodrky1"/>
      </w:pPr>
      <w:r w:rsidRPr="00670103">
        <w:t xml:space="preserve">stavební zákon a jeho prováděcí předpisy, </w:t>
      </w:r>
    </w:p>
    <w:p w14:paraId="41BD91D6" w14:textId="77777777" w:rsidR="0072347E" w:rsidRPr="00670103" w:rsidRDefault="0072347E" w:rsidP="0072347E">
      <w:pPr>
        <w:pStyle w:val="Uodrky1"/>
      </w:pPr>
      <w:r w:rsidRPr="00670103">
        <w:rPr>
          <w:rFonts w:cs="Times New Roman"/>
          <w:color w:val="00000A"/>
        </w:rPr>
        <w:t>zvláštní právní předpisy</w:t>
      </w:r>
      <w:r w:rsidRPr="00670103">
        <w:rPr>
          <w:rFonts w:cs="Times New Roman"/>
          <w:color w:val="00000A"/>
          <w:vertAlign w:val="superscript"/>
        </w:rPr>
        <w:t xml:space="preserve"> </w:t>
      </w:r>
      <w:r w:rsidRPr="00670103">
        <w:rPr>
          <w:rFonts w:cs="Times New Roman"/>
          <w:color w:val="00000A"/>
        </w:rPr>
        <w:t>a jejich prováděcí předpisy,</w:t>
      </w:r>
    </w:p>
    <w:p w14:paraId="20908E65" w14:textId="77777777" w:rsidR="0072347E" w:rsidRPr="00670103" w:rsidRDefault="0072347E" w:rsidP="0072347E">
      <w:pPr>
        <w:pStyle w:val="Uodrky1"/>
      </w:pPr>
      <w:r w:rsidRPr="00670103">
        <w:t>Zákon č. 361/2000 Sb., o provozu na pozemních komunikacích a o změnách některých zákonů (zákon o silničním provozu) a vyhlášky č. 294/2015 Sb., kterou se provádějí pravidla provozu na pozemních komunikacích</w:t>
      </w:r>
    </w:p>
    <w:p w14:paraId="64B36F63" w14:textId="77777777" w:rsidR="0072347E" w:rsidRPr="00670103" w:rsidRDefault="0072347E" w:rsidP="0072347E">
      <w:pPr>
        <w:pStyle w:val="Uodrky1"/>
      </w:pPr>
      <w:r w:rsidRPr="00670103">
        <w:t>vyhláška 294/2015 Sb., kterou provádějí pravidla provozu na pozemních komunikacích</w:t>
      </w:r>
    </w:p>
    <w:p w14:paraId="52C519BB" w14:textId="77777777" w:rsidR="0072347E" w:rsidRPr="00670103" w:rsidRDefault="0072347E" w:rsidP="0072347E">
      <w:pPr>
        <w:pStyle w:val="Uodrky1"/>
      </w:pPr>
      <w:r w:rsidRPr="00670103">
        <w:t>ČSN 73 6100 Názvosloví pozemních komunikací (říjen 2008)</w:t>
      </w:r>
    </w:p>
    <w:p w14:paraId="6E7902EE" w14:textId="77777777" w:rsidR="0072347E" w:rsidRPr="00670103" w:rsidRDefault="0072347E" w:rsidP="0072347E">
      <w:pPr>
        <w:pStyle w:val="Uodrky1"/>
      </w:pPr>
      <w:r w:rsidRPr="00670103">
        <w:t>ČSN 73 6101 Projektování silnic a dálnic (duben 2013)</w:t>
      </w:r>
    </w:p>
    <w:p w14:paraId="33726929" w14:textId="77777777" w:rsidR="0072347E" w:rsidRPr="00670103" w:rsidRDefault="0072347E" w:rsidP="0072347E">
      <w:pPr>
        <w:pStyle w:val="Uodrky1"/>
      </w:pPr>
      <w:r w:rsidRPr="00670103">
        <w:t>ČSN 73 6102 Projektování křižovatek na pozemních komunikacích (květen 2013)</w:t>
      </w:r>
    </w:p>
    <w:p w14:paraId="473917BF" w14:textId="77777777" w:rsidR="0072347E" w:rsidRPr="00670103" w:rsidRDefault="0072347E" w:rsidP="0072347E">
      <w:pPr>
        <w:pStyle w:val="Uodrky1"/>
      </w:pPr>
      <w:r w:rsidRPr="00670103">
        <w:t>ČSN 73 6110 Projektování místních komunikací (duben 2012)</w:t>
      </w:r>
    </w:p>
    <w:p w14:paraId="7450C9A8" w14:textId="77777777" w:rsidR="0072347E" w:rsidRPr="00670103" w:rsidRDefault="0072347E" w:rsidP="0072347E">
      <w:pPr>
        <w:pStyle w:val="Uodrky1"/>
      </w:pPr>
      <w:r w:rsidRPr="00670103">
        <w:t>ČSN EN 1436+</w:t>
      </w:r>
      <w:proofErr w:type="gramStart"/>
      <w:r w:rsidRPr="00670103">
        <w:t>1A</w:t>
      </w:r>
      <w:proofErr w:type="gramEnd"/>
      <w:r w:rsidRPr="00670103">
        <w:t xml:space="preserve"> Vodorovné dopravní značení – Požadavky na dopravní značení</w:t>
      </w:r>
    </w:p>
    <w:p w14:paraId="5A5538FA" w14:textId="77777777" w:rsidR="0072347E" w:rsidRPr="00670103" w:rsidRDefault="0072347E" w:rsidP="0072347E">
      <w:pPr>
        <w:pStyle w:val="Uodrky1"/>
      </w:pPr>
      <w:r w:rsidRPr="00670103">
        <w:t>ČSN EN 12899-1 Stálé svislé dopravní značení – Část 1: Stálé dopravní značky včetně národní přílohy NA</w:t>
      </w:r>
    </w:p>
    <w:p w14:paraId="1277ADE8" w14:textId="77777777" w:rsidR="0072347E" w:rsidRPr="00670103" w:rsidRDefault="0072347E" w:rsidP="0072347E">
      <w:pPr>
        <w:pStyle w:val="Uodrky1"/>
      </w:pPr>
      <w:r w:rsidRPr="00670103">
        <w:t>TP 65 Zásady pro dopravní značení na pozemních komunikacích (srpen 2013)</w:t>
      </w:r>
    </w:p>
    <w:p w14:paraId="14576404" w14:textId="77777777" w:rsidR="0072347E" w:rsidRPr="00670103" w:rsidRDefault="0072347E" w:rsidP="0072347E">
      <w:pPr>
        <w:pStyle w:val="Uodrky1"/>
      </w:pPr>
      <w:r w:rsidRPr="00670103">
        <w:t>TP 100 Zásady pro orientační dopravní značení na pozemních komunikacích</w:t>
      </w:r>
    </w:p>
    <w:p w14:paraId="77A4B2E9" w14:textId="77777777" w:rsidR="0072347E" w:rsidRPr="00670103" w:rsidRDefault="0072347E" w:rsidP="0072347E">
      <w:pPr>
        <w:pStyle w:val="Uodrky1"/>
      </w:pPr>
      <w:r w:rsidRPr="00670103">
        <w:t>TP 133 Zásady pro vodorovné dopravní značení na pozemních komunikacích (srpen 2013)</w:t>
      </w:r>
    </w:p>
    <w:p w14:paraId="04707D19" w14:textId="77777777" w:rsidR="0072347E" w:rsidRPr="00670103" w:rsidRDefault="0072347E" w:rsidP="0072347E">
      <w:pPr>
        <w:pStyle w:val="Uodrky1"/>
      </w:pPr>
      <w:r w:rsidRPr="00670103">
        <w:t>TP 169 Zásady pro označování dopravních situací na pozemních komunikacích</w:t>
      </w:r>
    </w:p>
    <w:p w14:paraId="6A7BE3A6" w14:textId="77777777" w:rsidR="0072347E" w:rsidRPr="00670103" w:rsidRDefault="0072347E" w:rsidP="0072347E">
      <w:pPr>
        <w:pStyle w:val="Uodrky1"/>
      </w:pPr>
      <w:r w:rsidRPr="00670103">
        <w:t>TP 170 Navrhování vozovek pozemních komunikací (listopad 2004) s dodatkem č. 1 (září 2010)</w:t>
      </w:r>
    </w:p>
    <w:p w14:paraId="2DD940A8" w14:textId="77777777" w:rsidR="0072347E" w:rsidRPr="00670103" w:rsidRDefault="0072347E" w:rsidP="0072347E">
      <w:pPr>
        <w:pStyle w:val="Uodrky1"/>
      </w:pPr>
      <w:r w:rsidRPr="00670103">
        <w:t>TP 171 Vlečné křivky pro ověřování průjezdnosti směrových prvků pozemních komunikací (leden 2005)</w:t>
      </w:r>
    </w:p>
    <w:p w14:paraId="02922F59" w14:textId="77777777" w:rsidR="0072347E" w:rsidRPr="00670103" w:rsidRDefault="0072347E" w:rsidP="0072347E">
      <w:pPr>
        <w:pStyle w:val="Uodrky1"/>
      </w:pPr>
      <w:r w:rsidRPr="00670103">
        <w:t>VL 1 Vozovky a krajnice (únor 2006)</w:t>
      </w:r>
    </w:p>
    <w:p w14:paraId="3D2F134B" w14:textId="77777777" w:rsidR="0072347E" w:rsidRPr="00670103" w:rsidRDefault="0072347E" w:rsidP="0072347E">
      <w:pPr>
        <w:pStyle w:val="Uodrky1"/>
      </w:pPr>
      <w:r w:rsidRPr="00670103">
        <w:t>VL 2 Silniční těleso (květen 1995)</w:t>
      </w:r>
    </w:p>
    <w:p w14:paraId="5203F34C" w14:textId="77777777" w:rsidR="0072347E" w:rsidRPr="00670103" w:rsidRDefault="0072347E" w:rsidP="0072347E">
      <w:pPr>
        <w:pStyle w:val="Uodrky1"/>
      </w:pPr>
      <w:r w:rsidRPr="00670103">
        <w:t>VL 3 Křižovatky (prosinec 2009)</w:t>
      </w:r>
    </w:p>
    <w:p w14:paraId="7C998D49" w14:textId="77777777" w:rsidR="0072347E" w:rsidRPr="00670103" w:rsidRDefault="0072347E" w:rsidP="0072347E">
      <w:pPr>
        <w:pStyle w:val="Uodrky1"/>
      </w:pPr>
      <w:r w:rsidRPr="00670103">
        <w:t>VL 6.1 Svislé dopravní značky (07/2004 + 11/2005 + 01/2007 + 07/2008 + 04/2009 + 11/2009)</w:t>
      </w:r>
    </w:p>
    <w:p w14:paraId="29CE3231" w14:textId="77777777" w:rsidR="0072347E" w:rsidRPr="00670103" w:rsidRDefault="0072347E" w:rsidP="0072347E">
      <w:pPr>
        <w:pStyle w:val="Uodrky1"/>
      </w:pPr>
      <w:r w:rsidRPr="00670103">
        <w:t>VL 6.2 Vodorovné dopravní značky (07/2004)</w:t>
      </w:r>
    </w:p>
    <w:p w14:paraId="66684143" w14:textId="77777777" w:rsidR="0072347E" w:rsidRPr="00670103" w:rsidRDefault="0072347E" w:rsidP="0072347E">
      <w:pPr>
        <w:pStyle w:val="Uodrky1"/>
      </w:pPr>
      <w:r w:rsidRPr="00670103">
        <w:t>VL 6.3 Dopravní zařízení (09/2009)</w:t>
      </w:r>
    </w:p>
    <w:p w14:paraId="489CA1C6" w14:textId="77777777" w:rsidR="00776E19" w:rsidRDefault="00776E19"/>
    <w:sectPr w:rsidR="00776E19" w:rsidSect="003B3265">
      <w:headerReference w:type="default" r:id="rId11"/>
      <w:footerReference w:type="default" r:id="rId12"/>
      <w:pgSz w:w="11906" w:h="16838"/>
      <w:pgMar w:top="403" w:right="924" w:bottom="1417" w:left="1134" w:header="346" w:footer="544" w:gutter="0"/>
      <w:pgNumType w:start="2"/>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2504E5" w14:textId="77777777" w:rsidR="00DF17DB" w:rsidRDefault="00DF17DB" w:rsidP="0072347E">
      <w:r>
        <w:separator/>
      </w:r>
    </w:p>
  </w:endnote>
  <w:endnote w:type="continuationSeparator" w:id="0">
    <w:p w14:paraId="1B46CDBB" w14:textId="77777777" w:rsidR="00DF17DB" w:rsidRDefault="00DF17DB" w:rsidP="00723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17D611" w14:textId="77777777" w:rsidR="00D32164" w:rsidRDefault="003A3D50" w:rsidP="00DD61B6">
    <w:pPr>
      <w:pStyle w:val="Zpat"/>
      <w:jc w:val="center"/>
    </w:pPr>
    <w:r>
      <w:rPr>
        <w:rStyle w:val="slostrnky"/>
      </w:rPr>
      <w:fldChar w:fldCharType="begin"/>
    </w:r>
    <w:r>
      <w:rPr>
        <w:rStyle w:val="slostrnky"/>
      </w:rPr>
      <w:instrText>PAGE</w:instrText>
    </w:r>
    <w:r>
      <w:rPr>
        <w:rStyle w:val="slostrnky"/>
      </w:rPr>
      <w:fldChar w:fldCharType="separate"/>
    </w:r>
    <w:r>
      <w:rPr>
        <w:rStyle w:val="slostrnky"/>
        <w:noProof/>
      </w:rPr>
      <w:t>2</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F6FB20" w14:textId="77777777" w:rsidR="00DF17DB" w:rsidRDefault="00DF17DB" w:rsidP="0072347E">
      <w:r>
        <w:separator/>
      </w:r>
    </w:p>
  </w:footnote>
  <w:footnote w:type="continuationSeparator" w:id="0">
    <w:p w14:paraId="41BDF9B4" w14:textId="77777777" w:rsidR="00DF17DB" w:rsidRDefault="00DF17DB" w:rsidP="007234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16F603" w14:textId="3FDFB2C7" w:rsidR="008D4891" w:rsidRDefault="003A3D50">
    <w:pPr>
      <w:pStyle w:val="Zhlav"/>
      <w:ind w:left="170"/>
      <w:jc w:val="center"/>
    </w:pPr>
    <w:r>
      <w:t>II/191 Vrčeň – opěrná zeď (</w:t>
    </w:r>
    <w:r w:rsidR="009D7D18">
      <w:t>PDPS</w:t>
    </w:r>
    <w:r>
      <w:t>)</w:t>
    </w:r>
  </w:p>
  <w:p w14:paraId="79E8A275" w14:textId="77777777" w:rsidR="008D4891" w:rsidRDefault="003A3D50">
    <w:pPr>
      <w:pStyle w:val="Zhlav"/>
      <w:jc w:val="center"/>
    </w:pPr>
    <w:r>
      <w:t>A. Průvodní zpráva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E6861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280BB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3BEF3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7AAFD4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A04952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BB0D9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94600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0F631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D1AE08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740A2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1C15528"/>
    <w:multiLevelType w:val="multilevel"/>
    <w:tmpl w:val="5C6E78CA"/>
    <w:lvl w:ilvl="0">
      <w:start w:val="1"/>
      <w:numFmt w:val="bullet"/>
      <w:pStyle w:val="Uodrky1"/>
      <w:lvlText w:val=""/>
      <w:lvlJc w:val="left"/>
      <w:pPr>
        <w:ind w:left="717" w:hanging="360"/>
      </w:pPr>
      <w:rPr>
        <w:rFonts w:ascii="Symbol" w:hAnsi="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15:restartNumberingAfterBreak="0">
    <w:nsid w:val="5F2849FC"/>
    <w:multiLevelType w:val="multilevel"/>
    <w:tmpl w:val="17C8DACC"/>
    <w:lvl w:ilvl="0">
      <w:start w:val="1"/>
      <w:numFmt w:val="upperLetter"/>
      <w:pStyle w:val="NadpisU1"/>
      <w:lvlText w:val="%1"/>
      <w:lvlJc w:val="left"/>
      <w:pPr>
        <w:tabs>
          <w:tab w:val="num" w:pos="567"/>
        </w:tabs>
        <w:ind w:left="567" w:hanging="567"/>
      </w:pPr>
    </w:lvl>
    <w:lvl w:ilvl="1">
      <w:start w:val="1"/>
      <w:numFmt w:val="decimal"/>
      <w:pStyle w:val="NadpisU2"/>
      <w:lvlText w:val="%1.%2"/>
      <w:lvlJc w:val="left"/>
      <w:pPr>
        <w:tabs>
          <w:tab w:val="num" w:pos="850"/>
        </w:tabs>
        <w:ind w:left="850" w:hanging="850"/>
      </w:pPr>
    </w:lvl>
    <w:lvl w:ilvl="2">
      <w:start w:val="1"/>
      <w:numFmt w:val="decimal"/>
      <w:pStyle w:val="NadpisU3"/>
      <w:lvlText w:val="%1.%2.%3"/>
      <w:lvlJc w:val="left"/>
      <w:pPr>
        <w:tabs>
          <w:tab w:val="num" w:pos="850"/>
        </w:tabs>
        <w:ind w:left="850" w:hanging="850"/>
      </w:pPr>
    </w:lvl>
    <w:lvl w:ilvl="3">
      <w:start w:val="1"/>
      <w:numFmt w:val="lowerLetter"/>
      <w:pStyle w:val="NadpisU4"/>
      <w:lvlText w:val="%4)"/>
      <w:lvlJc w:val="left"/>
      <w:pPr>
        <w:tabs>
          <w:tab w:val="num" w:pos="567"/>
        </w:tabs>
        <w:ind w:left="567" w:hanging="284"/>
      </w:pPr>
    </w:lvl>
    <w:lvl w:ilvl="4">
      <w:start w:val="1"/>
      <w:numFmt w:val="decimal"/>
      <w:pStyle w:val="NadpisU5"/>
      <w:lvlText w:val="%5."/>
      <w:lvlJc w:val="left"/>
      <w:pPr>
        <w:tabs>
          <w:tab w:val="num" w:pos="850"/>
        </w:tabs>
        <w:ind w:left="850" w:hanging="283"/>
      </w:pPr>
    </w:lvl>
    <w:lvl w:ilvl="5">
      <w:start w:val="1"/>
      <w:numFmt w:val="lowerLetter"/>
      <w:pStyle w:val="NadpisU6"/>
      <w:lvlText w:val="%6)"/>
      <w:lvlJc w:val="left"/>
      <w:pPr>
        <w:tabs>
          <w:tab w:val="num" w:pos="1134"/>
        </w:tabs>
        <w:ind w:left="1134" w:hanging="284"/>
      </w:pPr>
    </w:lvl>
    <w:lvl w:ilvl="6">
      <w:start w:val="1"/>
      <w:numFmt w:val="none"/>
      <w:pStyle w:val="NadpisU7"/>
      <w:suff w:val="nothing"/>
      <w:lvlText w:val="-"/>
      <w:lvlJc w:val="left"/>
      <w:pPr>
        <w:tabs>
          <w:tab w:val="num" w:pos="1417"/>
        </w:tabs>
        <w:ind w:left="1417" w:hanging="283"/>
      </w:pPr>
    </w:lvl>
    <w:lvl w:ilvl="7">
      <w:start w:val="1"/>
      <w:numFmt w:val="decimal"/>
      <w:pStyle w:val="Nadpis8"/>
      <w:lvlText w:val="%1.%2.%3.%4.%5.%6.%8"/>
      <w:lvlJc w:val="left"/>
      <w:pPr>
        <w:tabs>
          <w:tab w:val="num" w:pos="1417"/>
        </w:tabs>
        <w:ind w:left="1417" w:hanging="283"/>
      </w:pPr>
    </w:lvl>
    <w:lvl w:ilvl="8">
      <w:start w:val="1"/>
      <w:numFmt w:val="decimal"/>
      <w:pStyle w:val="Nadpis9"/>
      <w:lvlText w:val="%1.%2.%3.%4.%5.%6.%8.%9"/>
      <w:lvlJc w:val="left"/>
      <w:pPr>
        <w:tabs>
          <w:tab w:val="num" w:pos="1417"/>
        </w:tabs>
        <w:ind w:left="1417" w:hanging="283"/>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47E"/>
    <w:rsid w:val="00041A74"/>
    <w:rsid w:val="003A3034"/>
    <w:rsid w:val="003A3D50"/>
    <w:rsid w:val="003B3265"/>
    <w:rsid w:val="00405C48"/>
    <w:rsid w:val="004C1DA4"/>
    <w:rsid w:val="005B6433"/>
    <w:rsid w:val="00693424"/>
    <w:rsid w:val="0072347E"/>
    <w:rsid w:val="007375E5"/>
    <w:rsid w:val="00776E19"/>
    <w:rsid w:val="00886564"/>
    <w:rsid w:val="008E0F17"/>
    <w:rsid w:val="009D7D18"/>
    <w:rsid w:val="00B73D92"/>
    <w:rsid w:val="00C00782"/>
    <w:rsid w:val="00D32164"/>
    <w:rsid w:val="00DD61B6"/>
    <w:rsid w:val="00DF17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56C94"/>
  <w15:chartTrackingRefBased/>
  <w15:docId w15:val="{AD16E081-9F07-423E-B07E-06DBFA5EC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72347E"/>
    <w:pPr>
      <w:widowControl w:val="0"/>
      <w:spacing w:after="0" w:line="240" w:lineRule="auto"/>
    </w:pPr>
    <w:rPr>
      <w:rFonts w:ascii="Arial Narrow" w:eastAsia="Lucida Sans Unicode" w:hAnsi="Arial Narrow" w:cs="Tahoma"/>
      <w:szCs w:val="24"/>
      <w:lang w:eastAsia="cs-CZ" w:bidi="cs-CZ"/>
    </w:rPr>
  </w:style>
  <w:style w:type="paragraph" w:styleId="Nadpis1">
    <w:name w:val="heading 1"/>
    <w:basedOn w:val="Normln"/>
    <w:next w:val="Normln"/>
    <w:link w:val="Nadpis1Char"/>
    <w:uiPriority w:val="9"/>
    <w:qFormat/>
    <w:rsid w:val="0072347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8">
    <w:name w:val="heading 8"/>
    <w:basedOn w:val="Normln"/>
    <w:next w:val="Zkladntext"/>
    <w:link w:val="Nadpis8Char"/>
    <w:rsid w:val="0072347E"/>
    <w:pPr>
      <w:keepNext/>
      <w:numPr>
        <w:ilvl w:val="7"/>
        <w:numId w:val="11"/>
      </w:numPr>
      <w:spacing w:before="60" w:after="60"/>
      <w:outlineLvl w:val="7"/>
    </w:pPr>
    <w:rPr>
      <w:rFonts w:eastAsia="MS Mincho"/>
      <w:b/>
      <w:bCs/>
      <w:i/>
      <w:iCs/>
      <w:szCs w:val="22"/>
    </w:rPr>
  </w:style>
  <w:style w:type="paragraph" w:styleId="Nadpis9">
    <w:name w:val="heading 9"/>
    <w:basedOn w:val="Normln"/>
    <w:next w:val="Zkladntext"/>
    <w:link w:val="Nadpis9Char"/>
    <w:rsid w:val="0072347E"/>
    <w:pPr>
      <w:keepNext/>
      <w:numPr>
        <w:ilvl w:val="8"/>
        <w:numId w:val="11"/>
      </w:numPr>
      <w:spacing w:before="60" w:after="60"/>
      <w:outlineLvl w:val="8"/>
    </w:pPr>
    <w:rPr>
      <w:rFonts w:eastAsia="MS Mincho"/>
      <w:b/>
      <w:bCs/>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8Char">
    <w:name w:val="Nadpis 8 Char"/>
    <w:basedOn w:val="Standardnpsmoodstavce"/>
    <w:link w:val="Nadpis8"/>
    <w:rsid w:val="0072347E"/>
    <w:rPr>
      <w:rFonts w:ascii="Arial Narrow" w:eastAsia="MS Mincho" w:hAnsi="Arial Narrow" w:cs="Tahoma"/>
      <w:b/>
      <w:bCs/>
      <w:i/>
      <w:iCs/>
      <w:lang w:eastAsia="cs-CZ" w:bidi="cs-CZ"/>
    </w:rPr>
  </w:style>
  <w:style w:type="character" w:customStyle="1" w:styleId="Nadpis9Char">
    <w:name w:val="Nadpis 9 Char"/>
    <w:basedOn w:val="Standardnpsmoodstavce"/>
    <w:link w:val="Nadpis9"/>
    <w:rsid w:val="0072347E"/>
    <w:rPr>
      <w:rFonts w:ascii="Arial Narrow" w:eastAsia="MS Mincho" w:hAnsi="Arial Narrow" w:cs="Tahoma"/>
      <w:b/>
      <w:bCs/>
      <w:sz w:val="21"/>
      <w:szCs w:val="21"/>
      <w:lang w:eastAsia="cs-CZ" w:bidi="cs-CZ"/>
    </w:rPr>
  </w:style>
  <w:style w:type="character" w:styleId="slostrnky">
    <w:name w:val="page number"/>
    <w:basedOn w:val="Standardnpsmoodstavce"/>
    <w:rsid w:val="0072347E"/>
  </w:style>
  <w:style w:type="character" w:customStyle="1" w:styleId="Internetovodkaz">
    <w:name w:val="Internetový odkaz"/>
    <w:rsid w:val="0072347E"/>
    <w:rPr>
      <w:color w:val="0000FF"/>
      <w:u w:val="single"/>
    </w:rPr>
  </w:style>
  <w:style w:type="paragraph" w:styleId="Zkladntext">
    <w:name w:val="Body Text"/>
    <w:basedOn w:val="Normln"/>
    <w:link w:val="ZkladntextChar"/>
    <w:rsid w:val="0072347E"/>
  </w:style>
  <w:style w:type="character" w:customStyle="1" w:styleId="ZkladntextChar">
    <w:name w:val="Základní text Char"/>
    <w:basedOn w:val="Standardnpsmoodstavce"/>
    <w:link w:val="Zkladntext"/>
    <w:rsid w:val="0072347E"/>
    <w:rPr>
      <w:rFonts w:ascii="Arial Narrow" w:eastAsia="Lucida Sans Unicode" w:hAnsi="Arial Narrow" w:cs="Tahoma"/>
      <w:szCs w:val="24"/>
      <w:lang w:eastAsia="cs-CZ" w:bidi="cs-CZ"/>
    </w:rPr>
  </w:style>
  <w:style w:type="paragraph" w:styleId="Zhlav">
    <w:name w:val="header"/>
    <w:basedOn w:val="Normln"/>
    <w:link w:val="ZhlavChar"/>
    <w:autoRedefine/>
    <w:qFormat/>
    <w:rsid w:val="00DD61B6"/>
    <w:pPr>
      <w:suppressLineNumbers/>
      <w:tabs>
        <w:tab w:val="center" w:pos="5386"/>
        <w:tab w:val="right" w:pos="10772"/>
      </w:tabs>
      <w:spacing w:after="120"/>
      <w:contextualSpacing/>
    </w:pPr>
    <w:rPr>
      <w:i/>
    </w:rPr>
  </w:style>
  <w:style w:type="character" w:customStyle="1" w:styleId="ZhlavChar">
    <w:name w:val="Záhlaví Char"/>
    <w:basedOn w:val="Standardnpsmoodstavce"/>
    <w:link w:val="Zhlav"/>
    <w:rsid w:val="00DD61B6"/>
    <w:rPr>
      <w:rFonts w:ascii="Arial Narrow" w:eastAsia="Lucida Sans Unicode" w:hAnsi="Arial Narrow" w:cs="Tahoma"/>
      <w:i/>
      <w:szCs w:val="24"/>
      <w:lang w:eastAsia="cs-CZ" w:bidi="cs-CZ"/>
    </w:rPr>
  </w:style>
  <w:style w:type="paragraph" w:styleId="Zpat">
    <w:name w:val="footer"/>
    <w:basedOn w:val="Normln"/>
    <w:link w:val="ZpatChar"/>
    <w:rsid w:val="0072347E"/>
    <w:pPr>
      <w:suppressLineNumbers/>
      <w:tabs>
        <w:tab w:val="center" w:pos="5386"/>
        <w:tab w:val="right" w:pos="10772"/>
      </w:tabs>
    </w:pPr>
    <w:rPr>
      <w:sz w:val="21"/>
    </w:rPr>
  </w:style>
  <w:style w:type="character" w:customStyle="1" w:styleId="ZpatChar">
    <w:name w:val="Zápatí Char"/>
    <w:basedOn w:val="Standardnpsmoodstavce"/>
    <w:link w:val="Zpat"/>
    <w:rsid w:val="0072347E"/>
    <w:rPr>
      <w:rFonts w:ascii="Arial Narrow" w:eastAsia="Lucida Sans Unicode" w:hAnsi="Arial Narrow" w:cs="Tahoma"/>
      <w:sz w:val="21"/>
      <w:szCs w:val="24"/>
      <w:lang w:eastAsia="cs-CZ" w:bidi="cs-CZ"/>
    </w:rPr>
  </w:style>
  <w:style w:type="paragraph" w:customStyle="1" w:styleId="NadpisU1">
    <w:name w:val="Nadpis U1"/>
    <w:basedOn w:val="Normln"/>
    <w:next w:val="Zkladntext"/>
    <w:qFormat/>
    <w:rsid w:val="0072347E"/>
    <w:pPr>
      <w:keepNext/>
      <w:numPr>
        <w:numId w:val="11"/>
      </w:numPr>
      <w:spacing w:before="240" w:after="120"/>
      <w:jc w:val="both"/>
      <w:outlineLvl w:val="0"/>
    </w:pPr>
    <w:rPr>
      <w:rFonts w:eastAsia="MS Mincho"/>
      <w:b/>
      <w:sz w:val="28"/>
      <w:szCs w:val="28"/>
    </w:rPr>
  </w:style>
  <w:style w:type="paragraph" w:customStyle="1" w:styleId="NadpisU2">
    <w:name w:val="Nadpis U2"/>
    <w:basedOn w:val="Normln"/>
    <w:next w:val="Zkladntext"/>
    <w:qFormat/>
    <w:rsid w:val="0072347E"/>
    <w:pPr>
      <w:keepNext/>
      <w:numPr>
        <w:ilvl w:val="1"/>
        <w:numId w:val="11"/>
      </w:numPr>
      <w:spacing w:before="57" w:after="57"/>
      <w:outlineLvl w:val="1"/>
    </w:pPr>
    <w:rPr>
      <w:rFonts w:eastAsia="MS Mincho"/>
      <w:b/>
      <w:sz w:val="26"/>
      <w:szCs w:val="28"/>
    </w:rPr>
  </w:style>
  <w:style w:type="paragraph" w:customStyle="1" w:styleId="NadpisU3">
    <w:name w:val="Nadpis U3"/>
    <w:basedOn w:val="Normln"/>
    <w:next w:val="Zkladntext"/>
    <w:qFormat/>
    <w:rsid w:val="0072347E"/>
    <w:pPr>
      <w:keepNext/>
      <w:numPr>
        <w:ilvl w:val="2"/>
        <w:numId w:val="11"/>
      </w:numPr>
      <w:spacing w:before="57" w:after="57"/>
      <w:outlineLvl w:val="2"/>
    </w:pPr>
    <w:rPr>
      <w:rFonts w:eastAsia="MS Mincho"/>
      <w:b/>
      <w:sz w:val="24"/>
      <w:szCs w:val="28"/>
    </w:rPr>
  </w:style>
  <w:style w:type="paragraph" w:customStyle="1" w:styleId="NadpisU4">
    <w:name w:val="Nadpis U4"/>
    <w:basedOn w:val="Normln"/>
    <w:next w:val="Zkladntext"/>
    <w:qFormat/>
    <w:rsid w:val="0072347E"/>
    <w:pPr>
      <w:keepNext/>
      <w:numPr>
        <w:ilvl w:val="3"/>
        <w:numId w:val="11"/>
      </w:numPr>
      <w:spacing w:after="57"/>
      <w:jc w:val="both"/>
      <w:outlineLvl w:val="3"/>
    </w:pPr>
    <w:rPr>
      <w:rFonts w:eastAsia="MS Mincho"/>
      <w:szCs w:val="28"/>
      <w:u w:val="single"/>
    </w:rPr>
  </w:style>
  <w:style w:type="paragraph" w:customStyle="1" w:styleId="NadpisU5">
    <w:name w:val="Nadpis U5"/>
    <w:basedOn w:val="Normln"/>
    <w:next w:val="Zkladntext"/>
    <w:qFormat/>
    <w:rsid w:val="0072347E"/>
    <w:pPr>
      <w:keepNext/>
      <w:numPr>
        <w:ilvl w:val="4"/>
        <w:numId w:val="11"/>
      </w:numPr>
      <w:spacing w:before="57" w:after="57"/>
      <w:outlineLvl w:val="4"/>
    </w:pPr>
    <w:rPr>
      <w:rFonts w:eastAsia="MS Mincho"/>
      <w:sz w:val="28"/>
      <w:szCs w:val="28"/>
    </w:rPr>
  </w:style>
  <w:style w:type="paragraph" w:customStyle="1" w:styleId="NadpisU6">
    <w:name w:val="Nadpis U6"/>
    <w:basedOn w:val="Normln"/>
    <w:next w:val="Zkladntext"/>
    <w:qFormat/>
    <w:rsid w:val="0072347E"/>
    <w:pPr>
      <w:keepNext/>
      <w:numPr>
        <w:ilvl w:val="5"/>
        <w:numId w:val="11"/>
      </w:numPr>
      <w:spacing w:before="57" w:after="57"/>
      <w:outlineLvl w:val="5"/>
    </w:pPr>
    <w:rPr>
      <w:rFonts w:eastAsia="MS Mincho"/>
      <w:sz w:val="28"/>
      <w:szCs w:val="28"/>
    </w:rPr>
  </w:style>
  <w:style w:type="paragraph" w:customStyle="1" w:styleId="NadpisU7">
    <w:name w:val="Nadpis U7"/>
    <w:basedOn w:val="Normln"/>
    <w:next w:val="Zkladntext"/>
    <w:qFormat/>
    <w:rsid w:val="0072347E"/>
    <w:pPr>
      <w:keepNext/>
      <w:numPr>
        <w:ilvl w:val="6"/>
        <w:numId w:val="11"/>
      </w:numPr>
      <w:spacing w:before="57" w:after="57"/>
      <w:outlineLvl w:val="6"/>
    </w:pPr>
    <w:rPr>
      <w:rFonts w:eastAsia="MS Mincho"/>
      <w:szCs w:val="28"/>
    </w:rPr>
  </w:style>
  <w:style w:type="paragraph" w:styleId="Zkladntext-prvnodsazen">
    <w:name w:val="Body Text First Indent"/>
    <w:basedOn w:val="Zkladntext"/>
    <w:link w:val="Zkladntext-prvnodsazenChar"/>
    <w:rsid w:val="0072347E"/>
    <w:pPr>
      <w:ind w:firstLine="567"/>
    </w:pPr>
  </w:style>
  <w:style w:type="character" w:customStyle="1" w:styleId="Zkladntext-prvnodsazenChar">
    <w:name w:val="Základní text - první odsazený Char"/>
    <w:basedOn w:val="ZkladntextChar"/>
    <w:link w:val="Zkladntext-prvnodsazen"/>
    <w:rsid w:val="0072347E"/>
    <w:rPr>
      <w:rFonts w:ascii="Arial Narrow" w:eastAsia="Lucida Sans Unicode" w:hAnsi="Arial Narrow" w:cs="Tahoma"/>
      <w:szCs w:val="24"/>
      <w:lang w:eastAsia="cs-CZ" w:bidi="cs-CZ"/>
    </w:rPr>
  </w:style>
  <w:style w:type="character" w:customStyle="1" w:styleId="Nadpis1Char">
    <w:name w:val="Nadpis 1 Char"/>
    <w:basedOn w:val="Standardnpsmoodstavce"/>
    <w:link w:val="Nadpis1"/>
    <w:uiPriority w:val="9"/>
    <w:rsid w:val="0072347E"/>
    <w:rPr>
      <w:rFonts w:asciiTheme="majorHAnsi" w:eastAsiaTheme="majorEastAsia" w:hAnsiTheme="majorHAnsi" w:cstheme="majorBidi"/>
      <w:color w:val="2F5496" w:themeColor="accent1" w:themeShade="BF"/>
      <w:sz w:val="32"/>
      <w:szCs w:val="32"/>
      <w:lang w:eastAsia="cs-CZ" w:bidi="cs-CZ"/>
    </w:rPr>
  </w:style>
  <w:style w:type="paragraph" w:styleId="Nadpisobsahu">
    <w:name w:val="TOC Heading"/>
    <w:basedOn w:val="Nadpis1"/>
    <w:next w:val="Normln"/>
    <w:uiPriority w:val="39"/>
    <w:unhideWhenUsed/>
    <w:qFormat/>
    <w:rsid w:val="0072347E"/>
    <w:pPr>
      <w:widowControl/>
      <w:spacing w:line="259" w:lineRule="auto"/>
      <w:outlineLvl w:val="9"/>
    </w:pPr>
    <w:rPr>
      <w:lang w:eastAsia="ko-KR" w:bidi="mn-Mong-MN"/>
    </w:rPr>
  </w:style>
  <w:style w:type="character" w:styleId="Hypertextovodkaz">
    <w:name w:val="Hyperlink"/>
    <w:basedOn w:val="Standardnpsmoodstavce"/>
    <w:uiPriority w:val="99"/>
    <w:unhideWhenUsed/>
    <w:rsid w:val="0072347E"/>
    <w:rPr>
      <w:color w:val="0563C1" w:themeColor="hyperlink"/>
      <w:u w:val="single"/>
    </w:rPr>
  </w:style>
  <w:style w:type="paragraph" w:customStyle="1" w:styleId="Unorml">
    <w:name w:val="U normál"/>
    <w:basedOn w:val="Zkladntext-prvnodsazen"/>
    <w:link w:val="UnormlChar"/>
    <w:autoRedefine/>
    <w:qFormat/>
    <w:rsid w:val="003B3265"/>
    <w:pPr>
      <w:spacing w:after="60"/>
      <w:contextualSpacing/>
      <w:jc w:val="both"/>
    </w:pPr>
  </w:style>
  <w:style w:type="paragraph" w:customStyle="1" w:styleId="Unormltun">
    <w:name w:val="U normál tučně"/>
    <w:basedOn w:val="Unorml"/>
    <w:link w:val="UnormltunChar"/>
    <w:qFormat/>
    <w:rsid w:val="0072347E"/>
    <w:rPr>
      <w:b/>
    </w:rPr>
  </w:style>
  <w:style w:type="character" w:customStyle="1" w:styleId="UnormlChar">
    <w:name w:val="U normál Char"/>
    <w:basedOn w:val="Zkladntext-prvnodsazenChar"/>
    <w:link w:val="Unorml"/>
    <w:rsid w:val="003B3265"/>
    <w:rPr>
      <w:rFonts w:ascii="Arial Narrow" w:eastAsia="Lucida Sans Unicode" w:hAnsi="Arial Narrow" w:cs="Tahoma"/>
      <w:szCs w:val="24"/>
      <w:lang w:eastAsia="cs-CZ" w:bidi="cs-CZ"/>
    </w:rPr>
  </w:style>
  <w:style w:type="paragraph" w:customStyle="1" w:styleId="Uodrky1">
    <w:name w:val="U odrážky 1"/>
    <w:basedOn w:val="Unorml"/>
    <w:link w:val="Uodrky1Char"/>
    <w:qFormat/>
    <w:rsid w:val="0072347E"/>
    <w:pPr>
      <w:numPr>
        <w:numId w:val="12"/>
      </w:numPr>
    </w:pPr>
  </w:style>
  <w:style w:type="character" w:customStyle="1" w:styleId="UnormltunChar">
    <w:name w:val="U normál tučně Char"/>
    <w:basedOn w:val="UnormlChar"/>
    <w:link w:val="Unormltun"/>
    <w:rsid w:val="0072347E"/>
    <w:rPr>
      <w:rFonts w:ascii="Arial Narrow" w:eastAsia="Lucida Sans Unicode" w:hAnsi="Arial Narrow" w:cs="Tahoma"/>
      <w:b/>
      <w:szCs w:val="24"/>
      <w:lang w:eastAsia="cs-CZ" w:bidi="cs-CZ"/>
    </w:rPr>
  </w:style>
  <w:style w:type="character" w:customStyle="1" w:styleId="Uodrky1Char">
    <w:name w:val="U odrážky 1 Char"/>
    <w:basedOn w:val="UnormlChar"/>
    <w:link w:val="Uodrky1"/>
    <w:rsid w:val="0072347E"/>
    <w:rPr>
      <w:rFonts w:ascii="Arial Narrow" w:eastAsia="Lucida Sans Unicode" w:hAnsi="Arial Narrow" w:cs="Tahoma"/>
      <w:szCs w:val="24"/>
      <w:lang w:eastAsia="cs-CZ" w:bidi="cs-CZ"/>
    </w:rPr>
  </w:style>
  <w:style w:type="paragraph" w:styleId="Obsah2">
    <w:name w:val="toc 2"/>
    <w:basedOn w:val="Normln"/>
    <w:next w:val="Normln"/>
    <w:autoRedefine/>
    <w:uiPriority w:val="39"/>
    <w:unhideWhenUsed/>
    <w:rsid w:val="003B3265"/>
    <w:pPr>
      <w:tabs>
        <w:tab w:val="left" w:pos="880"/>
        <w:tab w:val="right" w:leader="dot" w:pos="9838"/>
      </w:tabs>
      <w:spacing w:after="100"/>
      <w:ind w:left="220"/>
    </w:pPr>
  </w:style>
  <w:style w:type="paragraph" w:styleId="Obsah3">
    <w:name w:val="toc 3"/>
    <w:basedOn w:val="Normln"/>
    <w:next w:val="Normln"/>
    <w:autoRedefine/>
    <w:uiPriority w:val="39"/>
    <w:unhideWhenUsed/>
    <w:rsid w:val="0072347E"/>
    <w:pPr>
      <w:spacing w:after="100"/>
      <w:ind w:left="440"/>
    </w:pPr>
  </w:style>
  <w:style w:type="paragraph" w:styleId="Textbubliny">
    <w:name w:val="Balloon Text"/>
    <w:basedOn w:val="Normln"/>
    <w:link w:val="TextbublinyChar"/>
    <w:uiPriority w:val="99"/>
    <w:semiHidden/>
    <w:unhideWhenUsed/>
    <w:rsid w:val="008E0F1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E0F17"/>
    <w:rPr>
      <w:rFonts w:ascii="Segoe UI" w:eastAsia="Lucida Sans Unicode" w:hAnsi="Segoe UI" w:cs="Segoe UI"/>
      <w:sz w:val="18"/>
      <w:szCs w:val="18"/>
      <w:lang w:eastAsia="cs-CZ"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suspk.e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fo@u-projekt.cz" TargetMode="External"/><Relationship Id="rId4" Type="http://schemas.openxmlformats.org/officeDocument/2006/relationships/settings" Target="settings.xml"/><Relationship Id="rId9" Type="http://schemas.openxmlformats.org/officeDocument/2006/relationships/hyperlink" Target="mailto:ladislav.zabransky@suspk.eu"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57C2C-9A47-4CDF-B631-0101C57A5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1345</Words>
  <Characters>7941</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Jirka Ulman</dc:creator>
  <cp:keywords/>
  <dc:description/>
  <cp:lastModifiedBy>Jiří Ulman</cp:lastModifiedBy>
  <cp:revision>4</cp:revision>
  <cp:lastPrinted>2020-11-23T09:06:00Z</cp:lastPrinted>
  <dcterms:created xsi:type="dcterms:W3CDTF">2020-11-23T06:25:00Z</dcterms:created>
  <dcterms:modified xsi:type="dcterms:W3CDTF">2020-11-23T09:08:00Z</dcterms:modified>
</cp:coreProperties>
</file>